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021" w:rsidRDefault="00E55693">
      <w:pPr>
        <w:tabs>
          <w:tab w:val="left" w:pos="2712"/>
        </w:tabs>
        <w:spacing w:before="100"/>
        <w:jc w:val="right"/>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139061</wp:posOffset>
            </wp:positionV>
            <wp:extent cx="1866903" cy="757991"/>
            <wp:effectExtent l="0" t="0" r="0" b="4009"/>
            <wp:wrapNone/>
            <wp:docPr id="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66903" cy="757991"/>
                    </a:xfrm>
                    <a:prstGeom prst="rect">
                      <a:avLst/>
                    </a:prstGeom>
                    <a:noFill/>
                    <a:ln>
                      <a:noFill/>
                      <a:prstDash/>
                    </a:ln>
                  </pic:spPr>
                </pic:pic>
              </a:graphicData>
            </a:graphic>
          </wp:anchor>
        </w:drawing>
      </w:r>
      <w:r>
        <w:rPr>
          <w:rFonts w:ascii="Calibri Light" w:hAnsi="Calibri Light" w:cs="Calibri Light"/>
          <w:b/>
          <w:bCs/>
          <w:sz w:val="36"/>
          <w:szCs w:val="36"/>
        </w:rPr>
        <w:t>Procès</w:t>
      </w:r>
      <w:r w:rsidR="003D2133">
        <w:rPr>
          <w:rFonts w:ascii="Calibri Light" w:hAnsi="Calibri Light" w:cs="Calibri Light"/>
          <w:b/>
          <w:bCs/>
          <w:sz w:val="36"/>
          <w:szCs w:val="36"/>
        </w:rPr>
        <w:t>-</w:t>
      </w:r>
      <w:r>
        <w:rPr>
          <w:rFonts w:ascii="Calibri Light" w:hAnsi="Calibri Light" w:cs="Calibri Light"/>
          <w:b/>
          <w:bCs/>
          <w:sz w:val="36"/>
          <w:szCs w:val="36"/>
        </w:rPr>
        <w:t>Verbal</w:t>
      </w:r>
    </w:p>
    <w:p w:rsidR="00D44021" w:rsidRDefault="00E55693">
      <w:pPr>
        <w:tabs>
          <w:tab w:val="left" w:pos="2712"/>
        </w:tabs>
        <w:spacing w:before="100"/>
        <w:jc w:val="right"/>
        <w:rPr>
          <w:rFonts w:ascii="Calibri Light" w:hAnsi="Calibri Light" w:cs="Calibri Light"/>
          <w:b/>
          <w:bCs/>
          <w:sz w:val="36"/>
          <w:szCs w:val="36"/>
        </w:rPr>
      </w:pPr>
      <w:r>
        <w:rPr>
          <w:rFonts w:ascii="Calibri Light" w:hAnsi="Calibri Light" w:cs="Calibri Light"/>
          <w:b/>
          <w:bCs/>
          <w:sz w:val="36"/>
          <w:szCs w:val="36"/>
        </w:rPr>
        <w:t xml:space="preserve"> Comité Social Territori</w:t>
      </w:r>
      <w:r w:rsidR="00F50683">
        <w:rPr>
          <w:rFonts w:ascii="Calibri Light" w:hAnsi="Calibri Light" w:cs="Calibri Light"/>
          <w:b/>
          <w:bCs/>
          <w:sz w:val="36"/>
          <w:szCs w:val="36"/>
        </w:rPr>
        <w:t>a</w:t>
      </w:r>
      <w:r>
        <w:rPr>
          <w:rFonts w:ascii="Calibri Light" w:hAnsi="Calibri Light" w:cs="Calibri Light"/>
          <w:b/>
          <w:bCs/>
          <w:sz w:val="36"/>
          <w:szCs w:val="36"/>
        </w:rPr>
        <w:t>l</w:t>
      </w:r>
      <w:r w:rsidR="00AA1F1D">
        <w:rPr>
          <w:rFonts w:ascii="Calibri Light" w:hAnsi="Calibri Light" w:cs="Calibri Light"/>
          <w:b/>
          <w:bCs/>
          <w:sz w:val="36"/>
          <w:szCs w:val="36"/>
        </w:rPr>
        <w:t xml:space="preserve"> </w:t>
      </w:r>
    </w:p>
    <w:p w:rsidR="00D44021" w:rsidRDefault="00C27594">
      <w:pPr>
        <w:pBdr>
          <w:bottom w:val="single" w:sz="4" w:space="1" w:color="000000"/>
        </w:pBdr>
        <w:spacing w:before="100"/>
        <w:jc w:val="right"/>
      </w:pPr>
      <w:r>
        <w:rPr>
          <w:rFonts w:ascii="Calibri Light" w:hAnsi="Calibri Light" w:cs="Calibri Light"/>
          <w:b/>
          <w:bCs/>
          <w:sz w:val="36"/>
          <w:szCs w:val="36"/>
        </w:rPr>
        <w:t>1 mars</w:t>
      </w:r>
      <w:r w:rsidR="00AA1F1D">
        <w:rPr>
          <w:rFonts w:ascii="Calibri Light" w:hAnsi="Calibri Light" w:cs="Calibri Light"/>
          <w:b/>
          <w:bCs/>
          <w:sz w:val="36"/>
          <w:szCs w:val="36"/>
        </w:rPr>
        <w:t xml:space="preserve"> </w:t>
      </w:r>
      <w:r w:rsidR="00E55693">
        <w:rPr>
          <w:rFonts w:ascii="Calibri Light" w:hAnsi="Calibri Light" w:cs="Calibri Light"/>
          <w:b/>
          <w:bCs/>
          <w:sz w:val="36"/>
          <w:szCs w:val="36"/>
        </w:rPr>
        <w:t>202</w:t>
      </w:r>
      <w:r w:rsidR="00AA1F1D">
        <w:rPr>
          <w:rFonts w:ascii="Calibri Light" w:hAnsi="Calibri Light" w:cs="Calibri Light"/>
          <w:b/>
          <w:bCs/>
          <w:sz w:val="36"/>
          <w:szCs w:val="36"/>
        </w:rPr>
        <w:t>4</w:t>
      </w:r>
    </w:p>
    <w:p w:rsidR="00D44021" w:rsidRPr="00222A64" w:rsidRDefault="00E55693">
      <w:pPr>
        <w:spacing w:before="100"/>
        <w:jc w:val="both"/>
        <w:rPr>
          <w:rFonts w:asciiTheme="minorHAnsi" w:hAnsiTheme="minorHAnsi" w:cstheme="minorHAnsi"/>
          <w:bCs/>
          <w:color w:val="000000"/>
        </w:rPr>
      </w:pPr>
      <w:r w:rsidRPr="00222A64">
        <w:rPr>
          <w:rFonts w:asciiTheme="minorHAnsi" w:hAnsiTheme="minorHAnsi" w:cstheme="minorHAnsi"/>
          <w:bCs/>
          <w:color w:val="000000"/>
        </w:rPr>
        <w:t>L’an deux mille vingt-</w:t>
      </w:r>
      <w:r w:rsidR="003D2133" w:rsidRPr="00222A64">
        <w:rPr>
          <w:rFonts w:asciiTheme="minorHAnsi" w:hAnsiTheme="minorHAnsi" w:cstheme="minorHAnsi"/>
          <w:bCs/>
          <w:color w:val="000000"/>
        </w:rPr>
        <w:t>quatre</w:t>
      </w:r>
      <w:r w:rsidRPr="00222A64">
        <w:rPr>
          <w:rFonts w:asciiTheme="minorHAnsi" w:hAnsiTheme="minorHAnsi" w:cstheme="minorHAnsi"/>
          <w:bCs/>
          <w:color w:val="000000"/>
        </w:rPr>
        <w:t xml:space="preserve">, le </w:t>
      </w:r>
      <w:r w:rsidR="00C27594" w:rsidRPr="00222A64">
        <w:rPr>
          <w:rFonts w:asciiTheme="minorHAnsi" w:hAnsiTheme="minorHAnsi" w:cstheme="minorHAnsi"/>
          <w:bCs/>
          <w:color w:val="000000"/>
        </w:rPr>
        <w:t>premier mars</w:t>
      </w:r>
      <w:r w:rsidRPr="00222A64">
        <w:rPr>
          <w:rFonts w:asciiTheme="minorHAnsi" w:hAnsiTheme="minorHAnsi" w:cstheme="minorHAnsi"/>
          <w:bCs/>
          <w:color w:val="000000"/>
        </w:rPr>
        <w:t xml:space="preserve"> à </w:t>
      </w:r>
      <w:r w:rsidR="00C27594" w:rsidRPr="00222A64">
        <w:rPr>
          <w:rFonts w:asciiTheme="minorHAnsi" w:hAnsiTheme="minorHAnsi" w:cstheme="minorHAnsi"/>
          <w:bCs/>
          <w:color w:val="000000"/>
        </w:rPr>
        <w:t>neuf</w:t>
      </w:r>
      <w:r w:rsidRPr="00222A64">
        <w:rPr>
          <w:rFonts w:asciiTheme="minorHAnsi" w:hAnsiTheme="minorHAnsi" w:cstheme="minorHAnsi"/>
          <w:bCs/>
          <w:color w:val="000000"/>
        </w:rPr>
        <w:t xml:space="preserve"> heures, le Comité Social Territorial de la Communauté de Communes du Pont du Gard, s’est réuni</w:t>
      </w:r>
      <w:r w:rsidR="003D2133" w:rsidRPr="00222A64">
        <w:rPr>
          <w:rFonts w:asciiTheme="minorHAnsi" w:hAnsiTheme="minorHAnsi" w:cstheme="minorHAnsi"/>
          <w:bCs/>
          <w:color w:val="000000"/>
        </w:rPr>
        <w:t xml:space="preserve"> </w:t>
      </w:r>
      <w:r w:rsidRPr="00222A64">
        <w:rPr>
          <w:rFonts w:asciiTheme="minorHAnsi" w:hAnsiTheme="minorHAnsi" w:cstheme="minorHAnsi"/>
          <w:bCs/>
          <w:color w:val="000000"/>
        </w:rPr>
        <w:t>à la salle de réunion de la Communauté de Communes du Pont du Gard sous la présid</w:t>
      </w:r>
      <w:r w:rsidRPr="00BB6953">
        <w:rPr>
          <w:rFonts w:asciiTheme="minorHAnsi" w:hAnsiTheme="minorHAnsi" w:cstheme="minorHAnsi"/>
          <w:bCs/>
          <w:color w:val="000000"/>
        </w:rPr>
        <w:t xml:space="preserve">ence de Monsieur </w:t>
      </w:r>
      <w:r w:rsidR="00BB6953" w:rsidRPr="00BB6953">
        <w:rPr>
          <w:rFonts w:asciiTheme="minorHAnsi" w:hAnsiTheme="minorHAnsi" w:cstheme="minorHAnsi"/>
          <w:bCs/>
          <w:color w:val="000000"/>
        </w:rPr>
        <w:t>Fabrice FOURNIER</w:t>
      </w:r>
      <w:r w:rsidRPr="00BB6953">
        <w:rPr>
          <w:rFonts w:asciiTheme="minorHAnsi" w:hAnsiTheme="minorHAnsi" w:cstheme="minorHAnsi"/>
          <w:bCs/>
          <w:color w:val="000000"/>
        </w:rPr>
        <w:t xml:space="preserve">, </w:t>
      </w:r>
      <w:r w:rsidR="00BB6953" w:rsidRPr="00BB6953">
        <w:rPr>
          <w:rFonts w:asciiTheme="minorHAnsi" w:hAnsiTheme="minorHAnsi" w:cstheme="minorHAnsi"/>
          <w:bCs/>
          <w:color w:val="000000"/>
        </w:rPr>
        <w:t>Vice-</w:t>
      </w:r>
      <w:r w:rsidRPr="00BB6953">
        <w:rPr>
          <w:rFonts w:asciiTheme="minorHAnsi" w:hAnsiTheme="minorHAnsi" w:cstheme="minorHAnsi"/>
          <w:bCs/>
          <w:color w:val="000000"/>
        </w:rPr>
        <w:t>Président de la Communauté de Communes du Pont du Gard.</w:t>
      </w:r>
      <w:r w:rsidR="003D2133" w:rsidRPr="00222A64">
        <w:rPr>
          <w:rFonts w:asciiTheme="minorHAnsi" w:hAnsiTheme="minorHAnsi" w:cstheme="minorHAnsi"/>
          <w:bCs/>
          <w:color w:val="000000"/>
        </w:rPr>
        <w:t xml:space="preserve"> </w:t>
      </w:r>
    </w:p>
    <w:p w:rsidR="003D2133" w:rsidRPr="00222A64" w:rsidRDefault="003D2133">
      <w:pPr>
        <w:spacing w:before="100"/>
        <w:jc w:val="both"/>
        <w:rPr>
          <w:rFonts w:asciiTheme="minorHAnsi" w:hAnsiTheme="minorHAnsi" w:cstheme="minorHAnsi"/>
          <w:bCs/>
          <w:color w:val="000000"/>
        </w:rPr>
      </w:pPr>
    </w:p>
    <w:p w:rsidR="00222A64" w:rsidRPr="00222A64" w:rsidRDefault="00222A64" w:rsidP="00222A64">
      <w:pPr>
        <w:spacing w:before="100"/>
        <w:jc w:val="both"/>
        <w:rPr>
          <w:rFonts w:asciiTheme="minorHAnsi" w:hAnsiTheme="minorHAnsi" w:cstheme="minorHAnsi"/>
          <w:bCs/>
        </w:rPr>
      </w:pPr>
      <w:r w:rsidRPr="00222A64">
        <w:rPr>
          <w:rFonts w:asciiTheme="minorHAnsi" w:hAnsiTheme="minorHAnsi" w:cstheme="minorHAnsi"/>
          <w:bCs/>
        </w:rPr>
        <w:t>Pour information, les débats sont enregistrés pour faciliter la rédaction du PV. La bande son sera ultérieurement écrasée.</w:t>
      </w:r>
    </w:p>
    <w:p w:rsidR="00222A64" w:rsidRPr="00222A64" w:rsidRDefault="00222A64" w:rsidP="00C0033B">
      <w:pPr>
        <w:spacing w:before="100"/>
        <w:rPr>
          <w:rFonts w:asciiTheme="minorHAnsi" w:hAnsiTheme="minorHAnsi" w:cstheme="minorHAnsi"/>
          <w:bCs/>
        </w:rPr>
      </w:pPr>
    </w:p>
    <w:p w:rsidR="00222A64" w:rsidRPr="00BC6D9F" w:rsidRDefault="00222A64" w:rsidP="00C0033B">
      <w:pPr>
        <w:spacing w:before="100"/>
        <w:jc w:val="both"/>
        <w:rPr>
          <w:rFonts w:asciiTheme="minorHAnsi" w:hAnsiTheme="minorHAnsi" w:cstheme="minorHAnsi"/>
        </w:rPr>
      </w:pPr>
      <w:r w:rsidRPr="00222A64">
        <w:rPr>
          <w:rFonts w:asciiTheme="minorHAnsi" w:hAnsiTheme="minorHAnsi" w:cstheme="minorHAnsi"/>
          <w:b/>
          <w:bCs/>
          <w:u w:val="single"/>
        </w:rPr>
        <w:t xml:space="preserve">Secrétaires de </w:t>
      </w:r>
      <w:r w:rsidRPr="00BC6D9F">
        <w:rPr>
          <w:rFonts w:asciiTheme="minorHAnsi" w:hAnsiTheme="minorHAnsi" w:cstheme="minorHAnsi"/>
          <w:b/>
          <w:bCs/>
          <w:u w:val="single"/>
        </w:rPr>
        <w:t xml:space="preserve">séance : </w:t>
      </w:r>
      <w:r w:rsidRPr="00BC6D9F">
        <w:rPr>
          <w:rFonts w:asciiTheme="minorHAnsi" w:hAnsiTheme="minorHAnsi" w:cstheme="minorHAnsi"/>
          <w:bCs/>
        </w:rPr>
        <w:t xml:space="preserve">Madame </w:t>
      </w:r>
      <w:r w:rsidR="00BB6953" w:rsidRPr="00BC6D9F">
        <w:rPr>
          <w:rFonts w:asciiTheme="minorHAnsi" w:hAnsiTheme="minorHAnsi" w:cstheme="minorHAnsi"/>
          <w:bCs/>
        </w:rPr>
        <w:t>Laurence TRAPIER</w:t>
      </w:r>
      <w:r w:rsidRPr="00BC6D9F">
        <w:rPr>
          <w:rFonts w:asciiTheme="minorHAnsi" w:hAnsiTheme="minorHAnsi" w:cstheme="minorHAnsi"/>
          <w:bCs/>
        </w:rPr>
        <w:t xml:space="preserve"> pour la Communauté de Communes, M</w:t>
      </w:r>
      <w:r w:rsidR="007243CC">
        <w:rPr>
          <w:rFonts w:asciiTheme="minorHAnsi" w:hAnsiTheme="minorHAnsi" w:cstheme="minorHAnsi"/>
          <w:bCs/>
        </w:rPr>
        <w:t>onsieur Olivier AUGRAS</w:t>
      </w:r>
      <w:r w:rsidRPr="00BC6D9F">
        <w:rPr>
          <w:rFonts w:asciiTheme="minorHAnsi" w:hAnsiTheme="minorHAnsi" w:cstheme="minorHAnsi"/>
          <w:bCs/>
        </w:rPr>
        <w:t xml:space="preserve"> pour les représentants du personnel.</w:t>
      </w:r>
    </w:p>
    <w:p w:rsidR="00222A64" w:rsidRPr="00BC6D9F" w:rsidRDefault="00222A64" w:rsidP="00222A64">
      <w:pPr>
        <w:spacing w:before="100"/>
        <w:jc w:val="both"/>
        <w:rPr>
          <w:rFonts w:asciiTheme="minorHAnsi" w:hAnsiTheme="minorHAnsi" w:cstheme="minorHAnsi"/>
          <w:bCs/>
        </w:rPr>
      </w:pPr>
      <w:r w:rsidRPr="00BC6D9F">
        <w:rPr>
          <w:rFonts w:asciiTheme="minorHAnsi" w:hAnsiTheme="minorHAnsi" w:cstheme="minorHAnsi"/>
          <w:bCs/>
        </w:rPr>
        <w:t>Représentants de la collectivité : Madame Laurence TRAPIER, Madame Myriam CALLET, Monsieur Fabrice FOURNIER, Monsieur Thierry ASTIER.</w:t>
      </w:r>
    </w:p>
    <w:p w:rsidR="00222A64" w:rsidRPr="00BC6D9F" w:rsidRDefault="00222A64" w:rsidP="00222A64">
      <w:pPr>
        <w:spacing w:before="100"/>
        <w:jc w:val="both"/>
        <w:rPr>
          <w:rFonts w:asciiTheme="minorHAnsi" w:hAnsiTheme="minorHAnsi" w:cstheme="minorHAnsi"/>
          <w:bCs/>
        </w:rPr>
      </w:pPr>
      <w:r w:rsidRPr="00BC6D9F">
        <w:rPr>
          <w:rFonts w:asciiTheme="minorHAnsi" w:hAnsiTheme="minorHAnsi" w:cstheme="minorHAnsi"/>
          <w:bCs/>
        </w:rPr>
        <w:t>Représentants du personnel : Madame Vanessa GAVILAN (UNSA), Madame Coralie DUBOIS (CFDT</w:t>
      </w:r>
      <w:r w:rsidR="004C7003">
        <w:rPr>
          <w:rFonts w:asciiTheme="minorHAnsi" w:hAnsiTheme="minorHAnsi" w:cstheme="minorHAnsi"/>
          <w:bCs/>
        </w:rPr>
        <w:t xml:space="preserve">) </w:t>
      </w:r>
      <w:r w:rsidRPr="00BC6D9F">
        <w:rPr>
          <w:rFonts w:asciiTheme="minorHAnsi" w:hAnsiTheme="minorHAnsi" w:cstheme="minorHAnsi"/>
          <w:bCs/>
        </w:rPr>
        <w:t>Monsieur Olivier AUGRAS (CFDT)</w:t>
      </w:r>
      <w:r w:rsidR="00C0033B" w:rsidRPr="00BC6D9F">
        <w:rPr>
          <w:rFonts w:asciiTheme="minorHAnsi" w:hAnsiTheme="minorHAnsi" w:cstheme="minorHAnsi"/>
          <w:bCs/>
        </w:rPr>
        <w:t>, Monsieur Ludovic JACQUARD (FA FPT)</w:t>
      </w:r>
      <w:r w:rsidRPr="00BC6D9F">
        <w:rPr>
          <w:rFonts w:asciiTheme="minorHAnsi" w:hAnsiTheme="minorHAnsi" w:cstheme="minorHAnsi"/>
          <w:bCs/>
        </w:rPr>
        <w:t>.</w:t>
      </w:r>
    </w:p>
    <w:p w:rsidR="001C4900" w:rsidRDefault="00222A64">
      <w:pPr>
        <w:spacing w:before="100"/>
        <w:jc w:val="both"/>
        <w:rPr>
          <w:rFonts w:asciiTheme="minorHAnsi" w:hAnsiTheme="minorHAnsi" w:cstheme="minorHAnsi"/>
          <w:bCs/>
        </w:rPr>
      </w:pPr>
      <w:r w:rsidRPr="00BC6D9F">
        <w:rPr>
          <w:rFonts w:asciiTheme="minorHAnsi" w:hAnsiTheme="minorHAnsi" w:cstheme="minorHAnsi"/>
          <w:bCs/>
        </w:rPr>
        <w:t>Sont également présents : Monsieur Florian SCANDELLA (Directeur Général des Services), Madame Céline BROCHE (responsable du service RH)</w:t>
      </w:r>
      <w:r w:rsidR="004C7003">
        <w:rPr>
          <w:rFonts w:asciiTheme="minorHAnsi" w:hAnsiTheme="minorHAnsi" w:cstheme="minorHAnsi"/>
          <w:bCs/>
        </w:rPr>
        <w:t xml:space="preserve"> et </w:t>
      </w:r>
      <w:r w:rsidR="004C7003" w:rsidRPr="00BC6D9F">
        <w:rPr>
          <w:rFonts w:asciiTheme="minorHAnsi" w:hAnsiTheme="minorHAnsi" w:cstheme="minorHAnsi"/>
          <w:bCs/>
        </w:rPr>
        <w:t xml:space="preserve">Madame Karine MARGONTIER (CFDT) </w:t>
      </w:r>
    </w:p>
    <w:p w:rsidR="004C7003" w:rsidRDefault="004C7003">
      <w:pPr>
        <w:spacing w:before="100"/>
        <w:jc w:val="both"/>
        <w:rPr>
          <w:rFonts w:asciiTheme="minorHAnsi" w:hAnsiTheme="minorHAnsi" w:cstheme="minorHAnsi"/>
          <w:bCs/>
          <w:color w:val="000000"/>
        </w:rPr>
      </w:pPr>
    </w:p>
    <w:p w:rsidR="00BC6D9F" w:rsidRPr="00222A64" w:rsidRDefault="00BC6D9F">
      <w:pPr>
        <w:spacing w:before="100"/>
        <w:jc w:val="both"/>
        <w:rPr>
          <w:rFonts w:asciiTheme="minorHAnsi" w:hAnsiTheme="minorHAnsi" w:cstheme="minorHAnsi"/>
          <w:bCs/>
          <w:color w:val="000000"/>
        </w:rPr>
      </w:pPr>
      <w:r>
        <w:rPr>
          <w:rFonts w:asciiTheme="minorHAnsi" w:hAnsiTheme="minorHAnsi" w:cstheme="minorHAnsi"/>
          <w:bCs/>
          <w:color w:val="000000"/>
        </w:rPr>
        <w:t>Fabrice FOURNIER démarre la séance en exposant l’ordre du jour :</w:t>
      </w:r>
    </w:p>
    <w:p w:rsidR="00E4288E" w:rsidRPr="00BC6D9F" w:rsidRDefault="003130E9" w:rsidP="00E4288E">
      <w:pPr>
        <w:pStyle w:val="Paragraphedeliste"/>
        <w:numPr>
          <w:ilvl w:val="0"/>
          <w:numId w:val="7"/>
        </w:numPr>
        <w:spacing w:before="240" w:after="240"/>
        <w:ind w:left="1412" w:hanging="692"/>
        <w:jc w:val="both"/>
        <w:rPr>
          <w:rFonts w:asciiTheme="minorHAnsi" w:hAnsiTheme="minorHAnsi" w:cstheme="minorHAnsi"/>
          <w:sz w:val="22"/>
          <w:szCs w:val="22"/>
        </w:rPr>
      </w:pPr>
      <w:r w:rsidRPr="00222A64">
        <w:rPr>
          <w:rFonts w:asciiTheme="minorHAnsi" w:hAnsiTheme="minorHAnsi" w:cstheme="minorHAnsi"/>
          <w:sz w:val="22"/>
          <w:szCs w:val="22"/>
        </w:rPr>
        <w:t>Approbation des comptes rendus de la séance du 1</w:t>
      </w:r>
      <w:r w:rsidRPr="00222A64">
        <w:rPr>
          <w:rFonts w:asciiTheme="minorHAnsi" w:hAnsiTheme="minorHAnsi" w:cstheme="minorHAnsi"/>
          <w:sz w:val="22"/>
          <w:szCs w:val="22"/>
          <w:vertAlign w:val="superscript"/>
        </w:rPr>
        <w:t>er</w:t>
      </w:r>
      <w:r w:rsidRPr="00222A64">
        <w:rPr>
          <w:rFonts w:asciiTheme="minorHAnsi" w:hAnsiTheme="minorHAnsi" w:cstheme="minorHAnsi"/>
          <w:sz w:val="22"/>
          <w:szCs w:val="22"/>
        </w:rPr>
        <w:t xml:space="preserve"> décembre 2023 et du 26 janvier 2024</w:t>
      </w:r>
    </w:p>
    <w:p w:rsidR="003130E9" w:rsidRPr="00222A64" w:rsidRDefault="003130E9" w:rsidP="003130E9">
      <w:pPr>
        <w:pStyle w:val="Paragraphedeliste"/>
        <w:numPr>
          <w:ilvl w:val="0"/>
          <w:numId w:val="6"/>
        </w:numPr>
        <w:tabs>
          <w:tab w:val="left" w:pos="6528"/>
        </w:tabs>
        <w:spacing w:before="240" w:after="240"/>
        <w:rPr>
          <w:rFonts w:asciiTheme="minorHAnsi" w:hAnsiTheme="minorHAnsi" w:cstheme="minorHAnsi"/>
          <w:sz w:val="22"/>
          <w:szCs w:val="22"/>
        </w:rPr>
      </w:pPr>
      <w:r w:rsidRPr="00222A64">
        <w:rPr>
          <w:rFonts w:asciiTheme="minorHAnsi" w:hAnsiTheme="minorHAnsi" w:cstheme="minorHAnsi"/>
          <w:sz w:val="22"/>
          <w:szCs w:val="22"/>
        </w:rPr>
        <w:t>Rapport égalité femme/homme 2023</w:t>
      </w:r>
    </w:p>
    <w:p w:rsidR="003130E9" w:rsidRPr="00222A64" w:rsidRDefault="003130E9" w:rsidP="003130E9">
      <w:pPr>
        <w:pStyle w:val="Paragraphedeliste"/>
        <w:numPr>
          <w:ilvl w:val="0"/>
          <w:numId w:val="6"/>
        </w:numPr>
        <w:tabs>
          <w:tab w:val="left" w:pos="6528"/>
        </w:tabs>
        <w:spacing w:before="240" w:after="240"/>
        <w:rPr>
          <w:rFonts w:asciiTheme="minorHAnsi" w:hAnsiTheme="minorHAnsi" w:cstheme="minorHAnsi"/>
          <w:sz w:val="22"/>
          <w:szCs w:val="22"/>
        </w:rPr>
      </w:pPr>
      <w:r w:rsidRPr="00222A64">
        <w:rPr>
          <w:rFonts w:asciiTheme="minorHAnsi" w:hAnsiTheme="minorHAnsi" w:cstheme="minorHAnsi"/>
          <w:sz w:val="22"/>
          <w:szCs w:val="22"/>
        </w:rPr>
        <w:t>Bilan absentéisme 2023</w:t>
      </w:r>
    </w:p>
    <w:p w:rsidR="003130E9" w:rsidRPr="00222A64" w:rsidRDefault="003130E9" w:rsidP="003130E9">
      <w:pPr>
        <w:pStyle w:val="Paragraphedeliste"/>
        <w:numPr>
          <w:ilvl w:val="0"/>
          <w:numId w:val="6"/>
        </w:numPr>
        <w:tabs>
          <w:tab w:val="left" w:pos="6528"/>
        </w:tabs>
        <w:spacing w:before="240" w:after="240"/>
        <w:rPr>
          <w:rFonts w:asciiTheme="minorHAnsi" w:hAnsiTheme="minorHAnsi" w:cstheme="minorHAnsi"/>
          <w:sz w:val="22"/>
          <w:szCs w:val="22"/>
        </w:rPr>
      </w:pPr>
      <w:r w:rsidRPr="00222A64">
        <w:rPr>
          <w:rFonts w:asciiTheme="minorHAnsi" w:hAnsiTheme="minorHAnsi" w:cstheme="minorHAnsi"/>
          <w:sz w:val="22"/>
          <w:szCs w:val="22"/>
        </w:rPr>
        <w:t>Calendrier de fermetures des crèches 2024</w:t>
      </w:r>
    </w:p>
    <w:p w:rsidR="003130E9" w:rsidRPr="00222A64" w:rsidRDefault="003130E9" w:rsidP="003130E9">
      <w:pPr>
        <w:pStyle w:val="Paragraphedeliste"/>
        <w:numPr>
          <w:ilvl w:val="0"/>
          <w:numId w:val="6"/>
        </w:numPr>
        <w:tabs>
          <w:tab w:val="left" w:pos="6528"/>
        </w:tabs>
        <w:spacing w:before="240" w:after="240"/>
        <w:rPr>
          <w:rFonts w:asciiTheme="minorHAnsi" w:hAnsiTheme="minorHAnsi" w:cstheme="minorHAnsi"/>
          <w:sz w:val="22"/>
          <w:szCs w:val="22"/>
        </w:rPr>
      </w:pPr>
      <w:r w:rsidRPr="00222A64">
        <w:rPr>
          <w:rFonts w:asciiTheme="minorHAnsi" w:hAnsiTheme="minorHAnsi" w:cstheme="minorHAnsi"/>
          <w:sz w:val="22"/>
          <w:szCs w:val="22"/>
        </w:rPr>
        <w:t>Journée de cohésion 2024</w:t>
      </w:r>
    </w:p>
    <w:p w:rsidR="003130E9" w:rsidRPr="00222A64" w:rsidRDefault="003130E9" w:rsidP="003130E9">
      <w:pPr>
        <w:pStyle w:val="Paragraphedeliste"/>
        <w:numPr>
          <w:ilvl w:val="0"/>
          <w:numId w:val="6"/>
        </w:numPr>
        <w:tabs>
          <w:tab w:val="left" w:pos="6528"/>
        </w:tabs>
        <w:spacing w:before="240" w:after="240"/>
        <w:rPr>
          <w:rFonts w:asciiTheme="minorHAnsi" w:hAnsiTheme="minorHAnsi" w:cstheme="minorHAnsi"/>
          <w:sz w:val="22"/>
          <w:szCs w:val="22"/>
        </w:rPr>
      </w:pPr>
      <w:r w:rsidRPr="00222A64">
        <w:rPr>
          <w:rFonts w:asciiTheme="minorHAnsi" w:hAnsiTheme="minorHAnsi" w:cstheme="minorHAnsi"/>
          <w:sz w:val="22"/>
          <w:szCs w:val="22"/>
        </w:rPr>
        <w:t>Augmentation du temps de travail d’un agent</w:t>
      </w:r>
    </w:p>
    <w:p w:rsidR="003130E9" w:rsidRPr="00222A64" w:rsidRDefault="003130E9" w:rsidP="003130E9">
      <w:pPr>
        <w:pStyle w:val="Paragraphedeliste"/>
        <w:numPr>
          <w:ilvl w:val="0"/>
          <w:numId w:val="6"/>
        </w:numPr>
        <w:tabs>
          <w:tab w:val="left" w:pos="6528"/>
        </w:tabs>
        <w:spacing w:before="240" w:after="240"/>
        <w:rPr>
          <w:rFonts w:asciiTheme="minorHAnsi" w:hAnsiTheme="minorHAnsi" w:cstheme="minorHAnsi"/>
          <w:sz w:val="22"/>
          <w:szCs w:val="22"/>
        </w:rPr>
      </w:pPr>
      <w:r w:rsidRPr="00222A64">
        <w:rPr>
          <w:rFonts w:asciiTheme="minorHAnsi" w:hAnsiTheme="minorHAnsi" w:cstheme="minorHAnsi"/>
          <w:sz w:val="22"/>
          <w:szCs w:val="22"/>
        </w:rPr>
        <w:t>Mise à jour de l’organigramme</w:t>
      </w:r>
    </w:p>
    <w:p w:rsidR="00B72B1D" w:rsidRDefault="003130E9" w:rsidP="004B31D6">
      <w:pPr>
        <w:pStyle w:val="Paragraphedeliste"/>
        <w:numPr>
          <w:ilvl w:val="0"/>
          <w:numId w:val="6"/>
        </w:numPr>
        <w:tabs>
          <w:tab w:val="left" w:pos="6528"/>
        </w:tabs>
        <w:spacing w:before="240" w:after="240"/>
        <w:rPr>
          <w:rFonts w:asciiTheme="minorHAnsi" w:hAnsiTheme="minorHAnsi" w:cstheme="minorHAnsi"/>
          <w:sz w:val="22"/>
          <w:szCs w:val="22"/>
        </w:rPr>
      </w:pPr>
      <w:r w:rsidRPr="00222A64">
        <w:rPr>
          <w:rFonts w:asciiTheme="minorHAnsi" w:hAnsiTheme="minorHAnsi" w:cstheme="minorHAnsi"/>
          <w:sz w:val="22"/>
          <w:szCs w:val="22"/>
        </w:rPr>
        <w:t>Extension du dispositif de la vidéoprotection à la déch</w:t>
      </w:r>
      <w:r w:rsidR="003D0EE7">
        <w:rPr>
          <w:rFonts w:asciiTheme="minorHAnsi" w:hAnsiTheme="minorHAnsi" w:cstheme="minorHAnsi"/>
          <w:sz w:val="22"/>
          <w:szCs w:val="22"/>
        </w:rPr>
        <w:t>et</w:t>
      </w:r>
      <w:r w:rsidRPr="00222A64">
        <w:rPr>
          <w:rFonts w:asciiTheme="minorHAnsi" w:hAnsiTheme="minorHAnsi" w:cstheme="minorHAnsi"/>
          <w:sz w:val="22"/>
          <w:szCs w:val="22"/>
        </w:rPr>
        <w:t>terie de Comps</w:t>
      </w:r>
    </w:p>
    <w:p w:rsidR="001C4900" w:rsidRDefault="001C4900" w:rsidP="004B31D6">
      <w:pPr>
        <w:pStyle w:val="Paragraphedeliste"/>
        <w:numPr>
          <w:ilvl w:val="0"/>
          <w:numId w:val="6"/>
        </w:numPr>
        <w:tabs>
          <w:tab w:val="left" w:pos="6528"/>
        </w:tabs>
        <w:spacing w:before="240" w:after="240"/>
        <w:rPr>
          <w:rFonts w:asciiTheme="minorHAnsi" w:hAnsiTheme="minorHAnsi" w:cstheme="minorHAnsi"/>
          <w:sz w:val="22"/>
          <w:szCs w:val="22"/>
        </w:rPr>
      </w:pPr>
      <w:r>
        <w:rPr>
          <w:rFonts w:asciiTheme="minorHAnsi" w:hAnsiTheme="minorHAnsi" w:cstheme="minorHAnsi"/>
          <w:sz w:val="22"/>
          <w:szCs w:val="22"/>
        </w:rPr>
        <w:t>Questions diverses</w:t>
      </w:r>
    </w:p>
    <w:p w:rsidR="004B31D6" w:rsidRDefault="004B31D6" w:rsidP="004B31D6">
      <w:pPr>
        <w:tabs>
          <w:tab w:val="left" w:pos="6528"/>
        </w:tabs>
        <w:spacing w:before="240" w:after="240"/>
        <w:rPr>
          <w:rFonts w:asciiTheme="minorHAnsi" w:hAnsiTheme="minorHAnsi" w:cstheme="minorHAnsi"/>
        </w:rPr>
      </w:pPr>
    </w:p>
    <w:p w:rsidR="004B31D6" w:rsidRDefault="004B31D6" w:rsidP="004B31D6">
      <w:pPr>
        <w:tabs>
          <w:tab w:val="left" w:pos="6528"/>
        </w:tabs>
        <w:spacing w:before="240" w:after="240"/>
        <w:rPr>
          <w:rFonts w:asciiTheme="minorHAnsi" w:hAnsiTheme="minorHAnsi" w:cstheme="minorHAnsi"/>
        </w:rPr>
      </w:pPr>
    </w:p>
    <w:p w:rsidR="004B31D6" w:rsidRDefault="004B31D6" w:rsidP="004B31D6">
      <w:pPr>
        <w:tabs>
          <w:tab w:val="left" w:pos="6528"/>
        </w:tabs>
        <w:spacing w:before="240" w:after="240"/>
        <w:rPr>
          <w:rFonts w:asciiTheme="minorHAnsi" w:hAnsiTheme="minorHAnsi" w:cstheme="minorHAnsi"/>
        </w:rPr>
      </w:pPr>
    </w:p>
    <w:p w:rsidR="004B31D6" w:rsidRPr="004B31D6" w:rsidRDefault="004B31D6" w:rsidP="004B31D6">
      <w:pPr>
        <w:tabs>
          <w:tab w:val="left" w:pos="6528"/>
        </w:tabs>
        <w:spacing w:before="240" w:after="240"/>
        <w:rPr>
          <w:rFonts w:asciiTheme="minorHAnsi" w:hAnsiTheme="minorHAnsi" w:cstheme="minorHAnsi"/>
        </w:rPr>
      </w:pPr>
    </w:p>
    <w:p w:rsidR="004B31D6" w:rsidRDefault="004B31D6" w:rsidP="004B31D6">
      <w:pPr>
        <w:pStyle w:val="Paragraphedeliste"/>
        <w:tabs>
          <w:tab w:val="left" w:pos="6528"/>
        </w:tabs>
        <w:spacing w:before="240" w:after="240"/>
        <w:ind w:left="1410"/>
        <w:rPr>
          <w:rFonts w:asciiTheme="minorHAnsi" w:hAnsiTheme="minorHAnsi" w:cstheme="minorHAnsi"/>
          <w:sz w:val="22"/>
          <w:szCs w:val="22"/>
        </w:rPr>
      </w:pPr>
    </w:p>
    <w:p w:rsidR="004C7003" w:rsidRDefault="004C7003" w:rsidP="004C7003">
      <w:pPr>
        <w:jc w:val="both"/>
        <w:rPr>
          <w:rFonts w:ascii="Calibri" w:hAnsi="Calibri" w:cs="Calibri"/>
          <w:bCs/>
        </w:rPr>
      </w:pPr>
    </w:p>
    <w:tbl>
      <w:tblPr>
        <w:tblW w:w="10065" w:type="dxa"/>
        <w:tblInd w:w="108" w:type="dxa"/>
        <w:tblLayout w:type="fixed"/>
        <w:tblCellMar>
          <w:left w:w="10" w:type="dxa"/>
          <w:right w:w="10" w:type="dxa"/>
        </w:tblCellMar>
        <w:tblLook w:val="04A0" w:firstRow="1" w:lastRow="0" w:firstColumn="1" w:lastColumn="0" w:noHBand="0" w:noVBand="1"/>
      </w:tblPr>
      <w:tblGrid>
        <w:gridCol w:w="861"/>
        <w:gridCol w:w="9204"/>
      </w:tblGrid>
      <w:tr w:rsidR="004C7003" w:rsidTr="00773474">
        <w:trPr>
          <w:trHeight w:val="20"/>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jc w:val="center"/>
              <w:rPr>
                <w:rFonts w:ascii="Calibri" w:hAnsi="Calibri" w:cs="Calibri"/>
                <w:b/>
              </w:rPr>
            </w:pPr>
            <w:r>
              <w:rPr>
                <w:rFonts w:ascii="Calibri" w:hAnsi="Calibri" w:cs="Calibri"/>
                <w:b/>
              </w:rPr>
              <w:t>01</w:t>
            </w:r>
          </w:p>
        </w:tc>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pStyle w:val="Paragraphedeliste"/>
              <w:spacing w:line="276" w:lineRule="auto"/>
              <w:ind w:left="0"/>
            </w:pPr>
            <w:r>
              <w:rPr>
                <w:rFonts w:ascii="Calibri" w:hAnsi="Calibri" w:cs="Calibri"/>
                <w:b/>
                <w:sz w:val="22"/>
                <w:szCs w:val="22"/>
                <w:lang w:eastAsia="ar-SA"/>
              </w:rPr>
              <w:t>Approbation des comptes rendu de la séance du 1</w:t>
            </w:r>
            <w:r>
              <w:rPr>
                <w:rFonts w:ascii="Calibri" w:hAnsi="Calibri" w:cs="Calibri"/>
                <w:b/>
                <w:sz w:val="22"/>
                <w:szCs w:val="22"/>
                <w:vertAlign w:val="superscript"/>
                <w:lang w:eastAsia="ar-SA"/>
              </w:rPr>
              <w:t>er</w:t>
            </w:r>
            <w:r>
              <w:rPr>
                <w:rFonts w:ascii="Calibri" w:hAnsi="Calibri" w:cs="Calibri"/>
                <w:b/>
                <w:sz w:val="22"/>
                <w:szCs w:val="22"/>
                <w:lang w:eastAsia="ar-SA"/>
              </w:rPr>
              <w:t xml:space="preserve"> décembre 2023 et 26 janvier 2024</w:t>
            </w:r>
          </w:p>
        </w:tc>
      </w:tr>
    </w:tbl>
    <w:p w:rsidR="004C7003" w:rsidRDefault="004C7003" w:rsidP="004C7003">
      <w:pPr>
        <w:jc w:val="both"/>
        <w:rPr>
          <w:rFonts w:ascii="Calibri" w:hAnsi="Calibri" w:cs="Calibri"/>
          <w:bCs/>
        </w:rPr>
      </w:pPr>
    </w:p>
    <w:p w:rsidR="00BC6D9F" w:rsidRPr="004B31D6" w:rsidRDefault="00BC6D9F" w:rsidP="004B31D6">
      <w:pPr>
        <w:spacing w:before="240" w:after="240"/>
        <w:jc w:val="both"/>
        <w:rPr>
          <w:rFonts w:asciiTheme="minorHAnsi" w:hAnsiTheme="minorHAnsi" w:cstheme="minorHAnsi"/>
        </w:rPr>
      </w:pPr>
      <w:r w:rsidRPr="004B31D6">
        <w:rPr>
          <w:rFonts w:asciiTheme="minorHAnsi" w:hAnsiTheme="minorHAnsi" w:cstheme="minorHAnsi"/>
        </w:rPr>
        <w:t>Les membres du CST sont appelés à voter.</w:t>
      </w:r>
    </w:p>
    <w:p w:rsidR="00BC6D9F" w:rsidRPr="004B31D6" w:rsidRDefault="00BC6D9F" w:rsidP="004B31D6">
      <w:pPr>
        <w:spacing w:before="240" w:after="240"/>
        <w:jc w:val="both"/>
        <w:rPr>
          <w:rFonts w:asciiTheme="minorHAnsi" w:hAnsiTheme="minorHAnsi" w:cstheme="minorHAnsi"/>
        </w:rPr>
      </w:pPr>
      <w:r w:rsidRPr="004B31D6">
        <w:rPr>
          <w:rFonts w:asciiTheme="minorHAnsi" w:hAnsiTheme="minorHAnsi" w:cstheme="minorHAnsi"/>
        </w:rPr>
        <w:t>Pour le compte-rendu du 1</w:t>
      </w:r>
      <w:r w:rsidRPr="004B31D6">
        <w:rPr>
          <w:rFonts w:asciiTheme="minorHAnsi" w:hAnsiTheme="minorHAnsi" w:cstheme="minorHAnsi"/>
          <w:vertAlign w:val="superscript"/>
        </w:rPr>
        <w:t>er</w:t>
      </w:r>
      <w:r w:rsidRPr="004B31D6">
        <w:rPr>
          <w:rFonts w:asciiTheme="minorHAnsi" w:hAnsiTheme="minorHAnsi" w:cstheme="minorHAnsi"/>
        </w:rPr>
        <w:t xml:space="preserve"> décembre 2023 :</w:t>
      </w:r>
      <w:r w:rsidR="004B31D6" w:rsidRPr="004B31D6">
        <w:rPr>
          <w:rFonts w:asciiTheme="minorHAnsi" w:hAnsiTheme="minorHAnsi" w:cstheme="minorHAnsi"/>
        </w:rPr>
        <w:t xml:space="preserve"> approuvé à l’unanimité</w:t>
      </w:r>
    </w:p>
    <w:p w:rsidR="00BC6D9F" w:rsidRPr="004B31D6" w:rsidRDefault="00BC6D9F" w:rsidP="004B31D6">
      <w:pPr>
        <w:spacing w:before="240" w:after="240"/>
        <w:jc w:val="both"/>
        <w:rPr>
          <w:rFonts w:asciiTheme="minorHAnsi" w:hAnsiTheme="minorHAnsi" w:cstheme="minorHAnsi"/>
        </w:rPr>
      </w:pPr>
      <w:r w:rsidRPr="004B31D6">
        <w:rPr>
          <w:rFonts w:asciiTheme="minorHAnsi" w:hAnsiTheme="minorHAnsi" w:cstheme="minorHAnsi"/>
        </w:rPr>
        <w:t>Pour le compte-rendu du 26 janvier 2024 :</w:t>
      </w:r>
      <w:r w:rsidR="004B31D6" w:rsidRPr="004B31D6">
        <w:rPr>
          <w:rFonts w:asciiTheme="minorHAnsi" w:hAnsiTheme="minorHAnsi" w:cstheme="minorHAnsi"/>
        </w:rPr>
        <w:t xml:space="preserve"> approuvé à l’unanimité</w:t>
      </w:r>
    </w:p>
    <w:p w:rsidR="00BC6D9F" w:rsidRPr="004B31D6" w:rsidRDefault="00BC6D9F" w:rsidP="004B31D6">
      <w:pPr>
        <w:spacing w:before="100"/>
        <w:jc w:val="both"/>
        <w:rPr>
          <w:rFonts w:asciiTheme="minorHAnsi" w:hAnsiTheme="minorHAnsi" w:cstheme="minorHAnsi"/>
          <w:bCs/>
          <w:color w:val="000000"/>
          <w:highlight w:val="yellow"/>
        </w:rPr>
      </w:pPr>
    </w:p>
    <w:p w:rsidR="00F15155" w:rsidRDefault="00B16D1C" w:rsidP="004B31D6">
      <w:pPr>
        <w:spacing w:before="100"/>
        <w:jc w:val="both"/>
        <w:rPr>
          <w:rFonts w:asciiTheme="minorHAnsi" w:hAnsiTheme="minorHAnsi" w:cstheme="minorHAnsi"/>
          <w:bCs/>
          <w:color w:val="000000"/>
        </w:rPr>
      </w:pPr>
      <w:r w:rsidRPr="00B16D1C">
        <w:rPr>
          <w:rFonts w:asciiTheme="minorHAnsi" w:hAnsiTheme="minorHAnsi" w:cstheme="minorHAnsi"/>
          <w:bCs/>
          <w:color w:val="000000"/>
        </w:rPr>
        <w:t xml:space="preserve">A la suite du vote, Fabrice FOURNIER revient sur des questions posées par </w:t>
      </w:r>
      <w:r w:rsidR="00F15155">
        <w:rPr>
          <w:rFonts w:asciiTheme="minorHAnsi" w:hAnsiTheme="minorHAnsi" w:cstheme="minorHAnsi"/>
          <w:bCs/>
          <w:color w:val="000000"/>
        </w:rPr>
        <w:t xml:space="preserve">les représentants du personnel. </w:t>
      </w:r>
    </w:p>
    <w:p w:rsidR="00BC6D9F" w:rsidRDefault="00F15155" w:rsidP="004B31D6">
      <w:pPr>
        <w:spacing w:before="100"/>
        <w:jc w:val="both"/>
        <w:rPr>
          <w:rFonts w:asciiTheme="minorHAnsi" w:hAnsiTheme="minorHAnsi" w:cstheme="minorHAnsi"/>
          <w:bCs/>
          <w:color w:val="000000"/>
        </w:rPr>
      </w:pPr>
      <w:r>
        <w:rPr>
          <w:rFonts w:asciiTheme="minorHAnsi" w:hAnsiTheme="minorHAnsi" w:cstheme="minorHAnsi"/>
          <w:bCs/>
          <w:color w:val="000000"/>
        </w:rPr>
        <w:t>Premièrement, l</w:t>
      </w:r>
      <w:r w:rsidR="00B16D1C" w:rsidRPr="00B16D1C">
        <w:rPr>
          <w:rFonts w:asciiTheme="minorHAnsi" w:hAnsiTheme="minorHAnsi" w:cstheme="minorHAnsi"/>
          <w:bCs/>
          <w:color w:val="000000"/>
        </w:rPr>
        <w:t>’UNSA </w:t>
      </w:r>
      <w:r>
        <w:rPr>
          <w:rFonts w:asciiTheme="minorHAnsi" w:hAnsiTheme="minorHAnsi" w:cstheme="minorHAnsi"/>
          <w:bCs/>
          <w:color w:val="000000"/>
        </w:rPr>
        <w:t xml:space="preserve">demande </w:t>
      </w:r>
      <w:r w:rsidR="00B16D1C">
        <w:rPr>
          <w:rFonts w:asciiTheme="minorHAnsi" w:hAnsiTheme="minorHAnsi" w:cstheme="minorHAnsi"/>
          <w:bCs/>
          <w:color w:val="000000"/>
        </w:rPr>
        <w:t xml:space="preserve">quand auront lieu les recrutements pour le service civique, les conseillers de prévention et pour le service Eau et </w:t>
      </w:r>
      <w:r w:rsidR="00097B97">
        <w:rPr>
          <w:rFonts w:asciiTheme="minorHAnsi" w:hAnsiTheme="minorHAnsi" w:cstheme="minorHAnsi"/>
          <w:bCs/>
          <w:color w:val="000000"/>
        </w:rPr>
        <w:t>A</w:t>
      </w:r>
      <w:r w:rsidR="00B16D1C">
        <w:rPr>
          <w:rFonts w:asciiTheme="minorHAnsi" w:hAnsiTheme="minorHAnsi" w:cstheme="minorHAnsi"/>
          <w:bCs/>
          <w:color w:val="000000"/>
        </w:rPr>
        <w:t>ssainissement ?</w:t>
      </w:r>
    </w:p>
    <w:p w:rsidR="00B16D1C" w:rsidRDefault="00B16D1C" w:rsidP="004B31D6">
      <w:pPr>
        <w:spacing w:before="100"/>
        <w:jc w:val="both"/>
        <w:rPr>
          <w:rFonts w:asciiTheme="minorHAnsi" w:hAnsiTheme="minorHAnsi" w:cstheme="minorHAnsi"/>
          <w:bCs/>
          <w:color w:val="000000"/>
        </w:rPr>
      </w:pPr>
      <w:r>
        <w:rPr>
          <w:rFonts w:asciiTheme="minorHAnsi" w:hAnsiTheme="minorHAnsi" w:cstheme="minorHAnsi"/>
          <w:bCs/>
          <w:color w:val="000000"/>
        </w:rPr>
        <w:t xml:space="preserve">Il répond que concernant le service civique, </w:t>
      </w:r>
      <w:r w:rsidR="004C7003">
        <w:rPr>
          <w:rFonts w:asciiTheme="minorHAnsi" w:hAnsiTheme="minorHAnsi" w:cstheme="minorHAnsi"/>
          <w:bCs/>
          <w:color w:val="000000"/>
        </w:rPr>
        <w:t>seule une candidature non pertinente (absence de permis de conduire) a été reçue</w:t>
      </w:r>
      <w:r>
        <w:rPr>
          <w:rFonts w:asciiTheme="minorHAnsi" w:hAnsiTheme="minorHAnsi" w:cstheme="minorHAnsi"/>
          <w:bCs/>
          <w:color w:val="000000"/>
        </w:rPr>
        <w:t>.</w:t>
      </w:r>
      <w:r w:rsidR="00CB3E5F">
        <w:rPr>
          <w:rFonts w:asciiTheme="minorHAnsi" w:hAnsiTheme="minorHAnsi" w:cstheme="minorHAnsi"/>
          <w:bCs/>
          <w:color w:val="000000"/>
        </w:rPr>
        <w:t xml:space="preserve"> La collectivité a donc proposé un stage d’étude universitaire </w:t>
      </w:r>
      <w:r w:rsidR="00F15155">
        <w:rPr>
          <w:rFonts w:asciiTheme="minorHAnsi" w:hAnsiTheme="minorHAnsi" w:cstheme="minorHAnsi"/>
          <w:bCs/>
          <w:color w:val="000000"/>
        </w:rPr>
        <w:t>centré sur le tri et la réduction des déchets.</w:t>
      </w:r>
    </w:p>
    <w:p w:rsidR="00F15155" w:rsidRDefault="00F15155" w:rsidP="004B31D6">
      <w:pPr>
        <w:spacing w:before="100"/>
        <w:jc w:val="both"/>
        <w:rPr>
          <w:rFonts w:asciiTheme="minorHAnsi" w:hAnsiTheme="minorHAnsi" w:cstheme="minorHAnsi"/>
          <w:bCs/>
          <w:color w:val="000000"/>
        </w:rPr>
      </w:pPr>
      <w:r>
        <w:rPr>
          <w:rFonts w:asciiTheme="minorHAnsi" w:hAnsiTheme="minorHAnsi" w:cstheme="minorHAnsi"/>
          <w:bCs/>
          <w:color w:val="000000"/>
        </w:rPr>
        <w:t>Le stagiaire est attendu le 1</w:t>
      </w:r>
      <w:r w:rsidRPr="00F15155">
        <w:rPr>
          <w:rFonts w:asciiTheme="minorHAnsi" w:hAnsiTheme="minorHAnsi" w:cstheme="minorHAnsi"/>
          <w:bCs/>
          <w:color w:val="000000"/>
          <w:vertAlign w:val="superscript"/>
        </w:rPr>
        <w:t>er</w:t>
      </w:r>
      <w:r>
        <w:rPr>
          <w:rFonts w:asciiTheme="minorHAnsi" w:hAnsiTheme="minorHAnsi" w:cstheme="minorHAnsi"/>
          <w:bCs/>
          <w:color w:val="000000"/>
        </w:rPr>
        <w:t xml:space="preserve"> avril 2024, il sera affecté </w:t>
      </w:r>
      <w:r w:rsidR="003A55FA">
        <w:rPr>
          <w:rFonts w:asciiTheme="minorHAnsi" w:hAnsiTheme="minorHAnsi" w:cstheme="minorHAnsi"/>
          <w:bCs/>
          <w:color w:val="000000"/>
        </w:rPr>
        <w:t xml:space="preserve">au service </w:t>
      </w:r>
      <w:r w:rsidR="004B073B">
        <w:rPr>
          <w:rFonts w:asciiTheme="minorHAnsi" w:hAnsiTheme="minorHAnsi" w:cstheme="minorHAnsi"/>
          <w:bCs/>
          <w:color w:val="000000"/>
        </w:rPr>
        <w:t>« </w:t>
      </w:r>
      <w:r w:rsidR="003A55FA">
        <w:rPr>
          <w:rFonts w:asciiTheme="minorHAnsi" w:hAnsiTheme="minorHAnsi" w:cstheme="minorHAnsi"/>
          <w:bCs/>
          <w:color w:val="000000"/>
        </w:rPr>
        <w:t>déchets</w:t>
      </w:r>
      <w:r w:rsidR="004B073B">
        <w:rPr>
          <w:rFonts w:asciiTheme="minorHAnsi" w:hAnsiTheme="minorHAnsi" w:cstheme="minorHAnsi"/>
          <w:bCs/>
          <w:color w:val="000000"/>
        </w:rPr>
        <w:t> »</w:t>
      </w:r>
      <w:r>
        <w:rPr>
          <w:rFonts w:asciiTheme="minorHAnsi" w:hAnsiTheme="minorHAnsi" w:cstheme="minorHAnsi"/>
          <w:bCs/>
          <w:color w:val="000000"/>
        </w:rPr>
        <w:t>.</w:t>
      </w:r>
    </w:p>
    <w:p w:rsidR="00F15155" w:rsidRDefault="00F15155" w:rsidP="004B31D6">
      <w:pPr>
        <w:spacing w:before="100"/>
        <w:jc w:val="both"/>
        <w:rPr>
          <w:rFonts w:asciiTheme="minorHAnsi" w:hAnsiTheme="minorHAnsi" w:cstheme="minorHAnsi"/>
          <w:bCs/>
          <w:color w:val="000000"/>
        </w:rPr>
      </w:pPr>
      <w:r>
        <w:rPr>
          <w:rFonts w:asciiTheme="minorHAnsi" w:hAnsiTheme="minorHAnsi" w:cstheme="minorHAnsi"/>
          <w:bCs/>
          <w:color w:val="000000"/>
        </w:rPr>
        <w:t xml:space="preserve">Concernant le service Eau et </w:t>
      </w:r>
      <w:r w:rsidR="00097B97">
        <w:rPr>
          <w:rFonts w:asciiTheme="minorHAnsi" w:hAnsiTheme="minorHAnsi" w:cstheme="minorHAnsi"/>
          <w:bCs/>
          <w:color w:val="000000"/>
        </w:rPr>
        <w:t>A</w:t>
      </w:r>
      <w:r>
        <w:rPr>
          <w:rFonts w:asciiTheme="minorHAnsi" w:hAnsiTheme="minorHAnsi" w:cstheme="minorHAnsi"/>
          <w:bCs/>
          <w:color w:val="000000"/>
        </w:rPr>
        <w:t>ssainissement, le recrutement est prévu pour l’été 2024.</w:t>
      </w:r>
    </w:p>
    <w:p w:rsidR="00F15155" w:rsidRDefault="00F15155" w:rsidP="004B31D6">
      <w:pPr>
        <w:spacing w:before="100"/>
        <w:jc w:val="both"/>
        <w:rPr>
          <w:rFonts w:asciiTheme="minorHAnsi" w:hAnsiTheme="minorHAnsi" w:cstheme="minorHAnsi"/>
          <w:bCs/>
          <w:color w:val="000000"/>
        </w:rPr>
      </w:pPr>
      <w:r>
        <w:rPr>
          <w:rFonts w:asciiTheme="minorHAnsi" w:hAnsiTheme="minorHAnsi" w:cstheme="minorHAnsi"/>
          <w:bCs/>
          <w:color w:val="000000"/>
        </w:rPr>
        <w:t>Au sujet du conseiller de prévention, sur les six CV sélectionnés un seul a répondu à la convocation. Il n’a pas été retenu. La collectivité va relancer un appel à candidatures.</w:t>
      </w:r>
    </w:p>
    <w:p w:rsidR="00F15155" w:rsidRDefault="00F15155" w:rsidP="004B31D6">
      <w:pPr>
        <w:spacing w:before="100"/>
        <w:jc w:val="both"/>
        <w:rPr>
          <w:rFonts w:asciiTheme="minorHAnsi" w:hAnsiTheme="minorHAnsi" w:cstheme="minorHAnsi"/>
          <w:bCs/>
          <w:color w:val="000000"/>
        </w:rPr>
      </w:pPr>
      <w:r>
        <w:rPr>
          <w:rFonts w:asciiTheme="minorHAnsi" w:hAnsiTheme="minorHAnsi" w:cstheme="minorHAnsi"/>
          <w:bCs/>
          <w:color w:val="000000"/>
        </w:rPr>
        <w:t>Ensuite, l’UNSA et la CFDT ont formulé les mêmes types de questions auxquelles Fabrice FOURNIER apporte la réponse : avons-nous une réponse concernant l’achat du terrain mitoyen au siège de la CCPG ? Où en est l’acquisition possible du terrain afin d’envisager l’agrandissement des locaux ?</w:t>
      </w:r>
    </w:p>
    <w:p w:rsidR="00F15155" w:rsidRDefault="00F15155" w:rsidP="004B31D6">
      <w:pPr>
        <w:spacing w:before="100"/>
        <w:jc w:val="both"/>
        <w:rPr>
          <w:rFonts w:asciiTheme="minorHAnsi" w:hAnsiTheme="minorHAnsi" w:cstheme="minorHAnsi"/>
          <w:bCs/>
          <w:color w:val="000000"/>
        </w:rPr>
      </w:pPr>
      <w:r>
        <w:rPr>
          <w:rFonts w:asciiTheme="minorHAnsi" w:hAnsiTheme="minorHAnsi" w:cstheme="minorHAnsi"/>
          <w:bCs/>
          <w:color w:val="000000"/>
        </w:rPr>
        <w:t xml:space="preserve">Fabrice FOURNIER précise que la collectivité a rencontré le propriétaire du terrain et qu’elle a formulé une proposition financière. Il lui a été demandé de fournir sa réponse </w:t>
      </w:r>
      <w:r w:rsidR="00097B97">
        <w:rPr>
          <w:rFonts w:asciiTheme="minorHAnsi" w:hAnsiTheme="minorHAnsi" w:cstheme="minorHAnsi"/>
          <w:bCs/>
          <w:color w:val="000000"/>
        </w:rPr>
        <w:t>le</w:t>
      </w:r>
      <w:r>
        <w:rPr>
          <w:rFonts w:asciiTheme="minorHAnsi" w:hAnsiTheme="minorHAnsi" w:cstheme="minorHAnsi"/>
          <w:bCs/>
          <w:color w:val="000000"/>
        </w:rPr>
        <w:t xml:space="preserve"> 4 mars au plus tard. Mais, dans l’intervalle, le promoteur immobilier aménageur du terrain a été informé que le terrain est à la vente. Il a contacté Florian SCANDELLA car il est intéressé pour acquérir le terrain. Un rendez-vous entre le promoteur et la CCPG est fixé le 7 mars 2024.</w:t>
      </w:r>
    </w:p>
    <w:p w:rsidR="001C6E8F" w:rsidRDefault="001C6E8F" w:rsidP="004B31D6">
      <w:pPr>
        <w:spacing w:before="100"/>
        <w:jc w:val="both"/>
        <w:rPr>
          <w:rFonts w:asciiTheme="minorHAnsi" w:hAnsiTheme="minorHAnsi" w:cstheme="minorHAnsi"/>
          <w:bCs/>
          <w:color w:val="000000"/>
        </w:rPr>
      </w:pPr>
    </w:p>
    <w:p w:rsidR="00C8356A" w:rsidRDefault="00C8356A" w:rsidP="004B31D6">
      <w:pPr>
        <w:spacing w:before="100"/>
        <w:jc w:val="both"/>
        <w:rPr>
          <w:rFonts w:asciiTheme="minorHAnsi" w:hAnsiTheme="minorHAnsi" w:cstheme="minorHAnsi"/>
          <w:bCs/>
          <w:color w:val="000000"/>
        </w:rPr>
      </w:pPr>
    </w:p>
    <w:p w:rsidR="004C7003" w:rsidRDefault="004C7003" w:rsidP="004C7003">
      <w:pPr>
        <w:jc w:val="both"/>
        <w:rPr>
          <w:rFonts w:ascii="Calibri" w:hAnsi="Calibri" w:cs="Calibri"/>
          <w:bCs/>
        </w:rPr>
      </w:pPr>
    </w:p>
    <w:tbl>
      <w:tblPr>
        <w:tblW w:w="10065" w:type="dxa"/>
        <w:tblInd w:w="108" w:type="dxa"/>
        <w:tblLayout w:type="fixed"/>
        <w:tblCellMar>
          <w:left w:w="10" w:type="dxa"/>
          <w:right w:w="10" w:type="dxa"/>
        </w:tblCellMar>
        <w:tblLook w:val="04A0" w:firstRow="1" w:lastRow="0" w:firstColumn="1" w:lastColumn="0" w:noHBand="0" w:noVBand="1"/>
      </w:tblPr>
      <w:tblGrid>
        <w:gridCol w:w="861"/>
        <w:gridCol w:w="9204"/>
      </w:tblGrid>
      <w:tr w:rsidR="004C7003" w:rsidTr="00773474">
        <w:trPr>
          <w:trHeight w:val="20"/>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jc w:val="center"/>
              <w:rPr>
                <w:rFonts w:ascii="Calibri" w:hAnsi="Calibri" w:cs="Calibri"/>
                <w:b/>
              </w:rPr>
            </w:pPr>
            <w:r>
              <w:rPr>
                <w:rFonts w:ascii="Calibri" w:hAnsi="Calibri" w:cs="Calibri"/>
                <w:b/>
              </w:rPr>
              <w:t>02</w:t>
            </w:r>
          </w:p>
        </w:tc>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spacing w:after="60"/>
              <w:jc w:val="both"/>
              <w:rPr>
                <w:rFonts w:ascii="Calibri" w:hAnsi="Calibri" w:cs="Calibri"/>
                <w:b/>
                <w:lang w:eastAsia="fr-FR"/>
              </w:rPr>
            </w:pPr>
            <w:r>
              <w:rPr>
                <w:rFonts w:ascii="Calibri" w:hAnsi="Calibri" w:cs="Calibri"/>
                <w:b/>
                <w:lang w:eastAsia="fr-FR"/>
              </w:rPr>
              <w:t>Rapport égalité femme/homme 2023</w:t>
            </w:r>
          </w:p>
        </w:tc>
      </w:tr>
    </w:tbl>
    <w:p w:rsidR="004C7003" w:rsidRDefault="004C7003" w:rsidP="004C7003">
      <w:pPr>
        <w:jc w:val="both"/>
        <w:rPr>
          <w:rFonts w:ascii="Calibri" w:hAnsi="Calibri" w:cs="Calibri"/>
          <w:bCs/>
        </w:rPr>
      </w:pPr>
    </w:p>
    <w:p w:rsidR="00C8356A" w:rsidRPr="00C8356A" w:rsidRDefault="00C8356A" w:rsidP="00C8356A">
      <w:pPr>
        <w:tabs>
          <w:tab w:val="left" w:pos="6528"/>
        </w:tabs>
        <w:spacing w:before="240" w:after="240"/>
        <w:rPr>
          <w:rFonts w:asciiTheme="minorHAnsi" w:hAnsiTheme="minorHAnsi" w:cstheme="minorHAnsi"/>
        </w:rPr>
      </w:pPr>
      <w:r w:rsidRPr="00C8356A">
        <w:rPr>
          <w:rFonts w:asciiTheme="minorHAnsi" w:hAnsiTheme="minorHAnsi" w:cstheme="minorHAnsi"/>
        </w:rPr>
        <w:t xml:space="preserve">Fabrice FOURNIER </w:t>
      </w:r>
      <w:r w:rsidR="00666892">
        <w:rPr>
          <w:rFonts w:asciiTheme="minorHAnsi" w:hAnsiTheme="minorHAnsi" w:cstheme="minorHAnsi"/>
        </w:rPr>
        <w:t>p</w:t>
      </w:r>
      <w:r w:rsidRPr="00C8356A">
        <w:rPr>
          <w:rFonts w:asciiTheme="minorHAnsi" w:hAnsiTheme="minorHAnsi" w:cstheme="minorHAnsi"/>
        </w:rPr>
        <w:t>résente le rapport :</w:t>
      </w:r>
    </w:p>
    <w:p w:rsidR="00C8356A" w:rsidRDefault="00C8356A" w:rsidP="004B31D6">
      <w:pPr>
        <w:spacing w:before="100"/>
        <w:jc w:val="both"/>
        <w:rPr>
          <w:rFonts w:asciiTheme="minorHAnsi" w:hAnsiTheme="minorHAnsi" w:cstheme="minorHAnsi"/>
        </w:rPr>
      </w:pPr>
      <w:r w:rsidRPr="00C8356A">
        <w:rPr>
          <w:rFonts w:asciiTheme="minorHAnsi" w:hAnsiTheme="minorHAnsi" w:cstheme="minorHAnsi"/>
        </w:rPr>
        <w:t>En application de la Charte Européenne pour l’égalité de femmes et des hommes dans la vie locale et du protocole d’accord relatif à l’égalité professionnelle entre les femmes et les hommes dans la fonction publique du 8 mars 2013, les articles 61 et 77 de la loi du 4 août 2014 pour l’égalité réelle entre les femmes et les hommes prescrivent aux collectivités territoriales et aux EPCI de plus de 20 000 habitants d’élaborer un rapport annuel sur la situation en matière d’égalité entre les femmes et les hommes.</w:t>
      </w:r>
    </w:p>
    <w:p w:rsidR="00C8356A" w:rsidRPr="00C8356A" w:rsidRDefault="00C8356A" w:rsidP="004B31D6">
      <w:pPr>
        <w:spacing w:before="100"/>
        <w:jc w:val="both"/>
        <w:rPr>
          <w:rFonts w:asciiTheme="minorHAnsi" w:hAnsiTheme="minorHAnsi" w:cstheme="minorHAnsi"/>
          <w:bCs/>
          <w:color w:val="000000"/>
        </w:rPr>
      </w:pPr>
    </w:p>
    <w:p w:rsidR="00C8356A" w:rsidRDefault="00C8356A" w:rsidP="00C8356A">
      <w:pPr>
        <w:tabs>
          <w:tab w:val="left" w:pos="4410"/>
        </w:tabs>
        <w:jc w:val="both"/>
        <w:rPr>
          <w:rFonts w:ascii="Calibri" w:hAnsi="Calibri" w:cs="Calibri"/>
          <w:lang w:eastAsia="fr-FR"/>
        </w:rPr>
      </w:pPr>
      <w:r>
        <w:rPr>
          <w:rFonts w:ascii="Calibri" w:hAnsi="Calibri" w:cs="Calibri"/>
          <w:lang w:eastAsia="fr-FR"/>
        </w:rPr>
        <w:t>Le rapport appréhende la collectivité comme employeur en présentant la politique ressources humaines de la collectivité en matière d’égalité professionnelle entre les femmes et les hommes : recrutement, formation, temps de travail, promotion professionnelle, conditions de travail, rémunération, articulation vie professionnelle/vie personnelle.</w:t>
      </w:r>
    </w:p>
    <w:p w:rsidR="00C8356A" w:rsidRDefault="00C8356A" w:rsidP="00C8356A">
      <w:pPr>
        <w:tabs>
          <w:tab w:val="left" w:pos="4410"/>
        </w:tabs>
        <w:jc w:val="both"/>
        <w:rPr>
          <w:rFonts w:ascii="Calibri" w:hAnsi="Calibri" w:cs="Calibri"/>
          <w:lang w:eastAsia="fr-FR"/>
        </w:rPr>
      </w:pPr>
    </w:p>
    <w:p w:rsidR="00C8356A" w:rsidRDefault="00C8356A" w:rsidP="00C8356A">
      <w:pPr>
        <w:tabs>
          <w:tab w:val="left" w:pos="4410"/>
        </w:tabs>
        <w:jc w:val="both"/>
        <w:rPr>
          <w:rFonts w:ascii="Calibri" w:hAnsi="Calibri" w:cs="Calibri"/>
          <w:lang w:eastAsia="fr-FR"/>
        </w:rPr>
      </w:pPr>
      <w:r>
        <w:rPr>
          <w:rFonts w:ascii="Calibri" w:hAnsi="Calibri" w:cs="Calibri"/>
          <w:lang w:eastAsia="fr-FR"/>
        </w:rPr>
        <w:t>Au-delà de l’état des lieux, il doit également comporter un bilan des actions menées et des ressources mobilisées en matière d’égalité professionnelle entre les femmes et les hommes et décrit les orientations pluriannuelles.</w:t>
      </w:r>
    </w:p>
    <w:p w:rsidR="00C8356A" w:rsidRDefault="00C8356A" w:rsidP="00C8356A">
      <w:pPr>
        <w:tabs>
          <w:tab w:val="left" w:pos="4410"/>
        </w:tabs>
        <w:jc w:val="both"/>
        <w:rPr>
          <w:rFonts w:ascii="Calibri" w:hAnsi="Calibri" w:cs="Calibri"/>
          <w:lang w:eastAsia="fr-FR"/>
        </w:rPr>
      </w:pPr>
    </w:p>
    <w:p w:rsidR="00C8356A" w:rsidRDefault="00C8356A" w:rsidP="00C8356A">
      <w:pPr>
        <w:tabs>
          <w:tab w:val="left" w:pos="4410"/>
        </w:tabs>
        <w:jc w:val="both"/>
        <w:rPr>
          <w:rFonts w:ascii="Calibri" w:hAnsi="Calibri" w:cs="Calibri"/>
          <w:lang w:eastAsia="fr-FR"/>
        </w:rPr>
      </w:pPr>
      <w:r>
        <w:rPr>
          <w:rFonts w:ascii="Calibri" w:hAnsi="Calibri" w:cs="Calibri"/>
          <w:lang w:eastAsia="fr-FR"/>
        </w:rPr>
        <w:t>Toutefois, comme la délibération portant sur le débat d’orientations budgétaires, la délibération relative à la présentation du rapport sur la situation en matière d’égalité entre les femmes et les hommes ne comporte aucun caractère décisionnaire et constitue une mesure préparatoire à l’adoption du budget primitif.</w:t>
      </w:r>
    </w:p>
    <w:p w:rsidR="00C8356A" w:rsidRDefault="00C8356A" w:rsidP="00C8356A">
      <w:pPr>
        <w:tabs>
          <w:tab w:val="left" w:pos="4410"/>
        </w:tabs>
        <w:jc w:val="both"/>
        <w:rPr>
          <w:rFonts w:ascii="Calibri" w:hAnsi="Calibri" w:cs="Calibri"/>
          <w:lang w:eastAsia="fr-FR"/>
        </w:rPr>
      </w:pPr>
    </w:p>
    <w:p w:rsidR="00C8356A" w:rsidRDefault="00C8356A" w:rsidP="00C8356A">
      <w:pPr>
        <w:tabs>
          <w:tab w:val="left" w:pos="4410"/>
        </w:tabs>
        <w:jc w:val="both"/>
        <w:rPr>
          <w:rFonts w:ascii="Calibri" w:hAnsi="Calibri" w:cs="Calibri"/>
          <w:lang w:eastAsia="fr-FR"/>
        </w:rPr>
      </w:pPr>
    </w:p>
    <w:p w:rsidR="00C8356A" w:rsidRDefault="00C8356A" w:rsidP="00C8356A">
      <w:pPr>
        <w:tabs>
          <w:tab w:val="left" w:pos="4410"/>
        </w:tabs>
        <w:jc w:val="both"/>
        <w:rPr>
          <w:rFonts w:ascii="Calibri" w:hAnsi="Calibri" w:cs="Calibri"/>
          <w:lang w:eastAsia="fr-FR"/>
        </w:rPr>
      </w:pPr>
      <w:r>
        <w:rPr>
          <w:rFonts w:ascii="Calibri" w:hAnsi="Calibri" w:cs="Calibri"/>
          <w:lang w:eastAsia="fr-FR"/>
        </w:rPr>
        <w:t>Fabrice FOURNIER fait part d’une question de l’UNSA : comment expliquer l’augmentation des agents contractuels, et quels postes occupent-ils ?</w:t>
      </w:r>
    </w:p>
    <w:p w:rsidR="004736E8" w:rsidRDefault="004736E8" w:rsidP="00C8356A">
      <w:pPr>
        <w:tabs>
          <w:tab w:val="left" w:pos="4410"/>
        </w:tabs>
        <w:jc w:val="both"/>
        <w:rPr>
          <w:rFonts w:ascii="Calibri" w:hAnsi="Calibri" w:cs="Calibri"/>
          <w:lang w:eastAsia="fr-FR"/>
        </w:rPr>
      </w:pPr>
    </w:p>
    <w:p w:rsidR="004736E8" w:rsidRDefault="004736E8" w:rsidP="00C8356A">
      <w:pPr>
        <w:tabs>
          <w:tab w:val="left" w:pos="4410"/>
        </w:tabs>
        <w:jc w:val="both"/>
        <w:rPr>
          <w:rFonts w:ascii="Calibri" w:hAnsi="Calibri" w:cs="Calibri"/>
          <w:lang w:eastAsia="fr-FR"/>
        </w:rPr>
      </w:pPr>
      <w:r>
        <w:rPr>
          <w:rFonts w:ascii="Calibri" w:hAnsi="Calibri" w:cs="Calibri"/>
          <w:lang w:eastAsia="fr-FR"/>
        </w:rPr>
        <w:t>Sa réponse indique qu’effectivement le nombre de contractuels a augmenté, car depuis le 1</w:t>
      </w:r>
      <w:r w:rsidRPr="004736E8">
        <w:rPr>
          <w:rFonts w:ascii="Calibri" w:hAnsi="Calibri" w:cs="Calibri"/>
          <w:vertAlign w:val="superscript"/>
          <w:lang w:eastAsia="fr-FR"/>
        </w:rPr>
        <w:t>er</w:t>
      </w:r>
      <w:r>
        <w:rPr>
          <w:rFonts w:ascii="Calibri" w:hAnsi="Calibri" w:cs="Calibri"/>
          <w:lang w:eastAsia="fr-FR"/>
        </w:rPr>
        <w:t xml:space="preserve"> janvier 2023 la collectivité ne fait plus appel au CDG30 dans le cadre d’un recrutement pour remplacer un titulaire, surtout pour un remplacement en crèche. Cette démarche a été amorcée en septembre 2022 car le coût facturé par le CDG30 était onéreux (47€ par bulletin) et ses agents ne pouvaient pas bénéficier des avantages de la collectivité.</w:t>
      </w:r>
    </w:p>
    <w:p w:rsidR="004736E8" w:rsidRDefault="004736E8" w:rsidP="00C8356A">
      <w:pPr>
        <w:tabs>
          <w:tab w:val="left" w:pos="4410"/>
        </w:tabs>
        <w:jc w:val="both"/>
        <w:rPr>
          <w:rFonts w:ascii="Calibri" w:hAnsi="Calibri" w:cs="Calibri"/>
          <w:lang w:eastAsia="fr-FR"/>
        </w:rPr>
      </w:pPr>
      <w:r>
        <w:rPr>
          <w:rFonts w:ascii="Calibri" w:hAnsi="Calibri" w:cs="Calibri"/>
          <w:lang w:eastAsia="fr-FR"/>
        </w:rPr>
        <w:t>De fait, tous les agents recrutés émanant du CDG30 n’apparaissent pas dans nos statistiques. En 2021, les dépenses à l’article 6218 (autres personnels extérieurs) s’élevaient à 260 000€ contre 3 400€ en 2023 (indemnisation stagiaire).</w:t>
      </w:r>
    </w:p>
    <w:p w:rsidR="004736E8" w:rsidRDefault="004736E8" w:rsidP="00C8356A">
      <w:pPr>
        <w:tabs>
          <w:tab w:val="left" w:pos="4410"/>
        </w:tabs>
        <w:jc w:val="both"/>
        <w:rPr>
          <w:rFonts w:ascii="Calibri" w:hAnsi="Calibri" w:cs="Calibri"/>
          <w:lang w:eastAsia="fr-FR"/>
        </w:rPr>
      </w:pPr>
    </w:p>
    <w:p w:rsidR="00B9716A" w:rsidRDefault="00B9716A" w:rsidP="00C8356A">
      <w:pPr>
        <w:tabs>
          <w:tab w:val="left" w:pos="4410"/>
        </w:tabs>
        <w:jc w:val="both"/>
        <w:rPr>
          <w:rFonts w:ascii="Calibri" w:hAnsi="Calibri" w:cs="Calibri"/>
          <w:lang w:eastAsia="fr-FR"/>
        </w:rPr>
      </w:pPr>
      <w:r>
        <w:rPr>
          <w:rFonts w:ascii="Calibri" w:hAnsi="Calibri" w:cs="Calibri"/>
          <w:lang w:eastAsia="fr-FR"/>
        </w:rPr>
        <w:t>Céline BROCHE intervient en précisant que ces contractuels étaient payés mais non comptabilisés dans nos effectifs. Aujourd’hui, tous les remplaçants contractuels sont dans nos effectifs.</w:t>
      </w:r>
    </w:p>
    <w:p w:rsidR="00B9716A" w:rsidRDefault="00B9716A" w:rsidP="00C8356A">
      <w:pPr>
        <w:tabs>
          <w:tab w:val="left" w:pos="4410"/>
        </w:tabs>
        <w:jc w:val="both"/>
        <w:rPr>
          <w:rFonts w:ascii="Calibri" w:hAnsi="Calibri" w:cs="Calibri"/>
          <w:lang w:eastAsia="fr-FR"/>
        </w:rPr>
      </w:pPr>
    </w:p>
    <w:p w:rsidR="00B9716A" w:rsidRDefault="00B9716A" w:rsidP="00C8356A">
      <w:pPr>
        <w:tabs>
          <w:tab w:val="left" w:pos="4410"/>
        </w:tabs>
        <w:jc w:val="both"/>
        <w:rPr>
          <w:rFonts w:ascii="Calibri" w:hAnsi="Calibri" w:cs="Calibri"/>
          <w:lang w:eastAsia="fr-FR"/>
        </w:rPr>
      </w:pPr>
      <w:r>
        <w:rPr>
          <w:rFonts w:ascii="Calibri" w:hAnsi="Calibri" w:cs="Calibri"/>
          <w:lang w:eastAsia="fr-FR"/>
        </w:rPr>
        <w:t>Fabrice FOURNIER relaie une question de FA FPT : le tableau par filière indique 75 femmes dans la filière technique. Parle t</w:t>
      </w:r>
      <w:r w:rsidR="008A39F0">
        <w:rPr>
          <w:rFonts w:ascii="Calibri" w:hAnsi="Calibri" w:cs="Calibri"/>
          <w:lang w:eastAsia="fr-FR"/>
        </w:rPr>
        <w:t>’</w:t>
      </w:r>
      <w:r>
        <w:rPr>
          <w:rFonts w:ascii="Calibri" w:hAnsi="Calibri" w:cs="Calibri"/>
          <w:lang w:eastAsia="fr-FR"/>
        </w:rPr>
        <w:t>on bien du personnel de la Petite Enfance en crèche ? Quels sont les métiers dans cette catégorie ?</w:t>
      </w:r>
    </w:p>
    <w:p w:rsidR="000B0432" w:rsidRDefault="000B0432" w:rsidP="00C8356A">
      <w:pPr>
        <w:tabs>
          <w:tab w:val="left" w:pos="4410"/>
        </w:tabs>
        <w:jc w:val="both"/>
        <w:rPr>
          <w:rFonts w:ascii="Calibri" w:hAnsi="Calibri" w:cs="Calibri"/>
          <w:lang w:eastAsia="fr-FR"/>
        </w:rPr>
      </w:pPr>
    </w:p>
    <w:p w:rsidR="000B0432" w:rsidRDefault="000B0432" w:rsidP="00C8356A">
      <w:pPr>
        <w:tabs>
          <w:tab w:val="left" w:pos="4410"/>
        </w:tabs>
        <w:jc w:val="both"/>
        <w:rPr>
          <w:rFonts w:ascii="Calibri" w:hAnsi="Calibri" w:cs="Calibri"/>
          <w:lang w:eastAsia="fr-FR"/>
        </w:rPr>
      </w:pPr>
      <w:r>
        <w:rPr>
          <w:rFonts w:ascii="Calibri" w:hAnsi="Calibri" w:cs="Calibri"/>
          <w:lang w:eastAsia="fr-FR"/>
        </w:rPr>
        <w:t>En effet, hormis les éducatrices de jeunes enfants, les auxiliaires de puériculture et les infirmières, les autres agents appartiennent à la filière technique.</w:t>
      </w:r>
    </w:p>
    <w:p w:rsidR="000B0432" w:rsidRDefault="000B0432" w:rsidP="00C8356A">
      <w:pPr>
        <w:tabs>
          <w:tab w:val="left" w:pos="4410"/>
        </w:tabs>
        <w:jc w:val="both"/>
        <w:rPr>
          <w:rFonts w:ascii="Calibri" w:hAnsi="Calibri" w:cs="Calibri"/>
          <w:lang w:eastAsia="fr-FR"/>
        </w:rPr>
      </w:pPr>
    </w:p>
    <w:p w:rsidR="000B0432" w:rsidRDefault="000B0432" w:rsidP="00C8356A">
      <w:pPr>
        <w:tabs>
          <w:tab w:val="left" w:pos="4410"/>
        </w:tabs>
        <w:jc w:val="both"/>
        <w:rPr>
          <w:rFonts w:ascii="Calibri" w:hAnsi="Calibri" w:cs="Calibri"/>
          <w:lang w:eastAsia="fr-FR"/>
        </w:rPr>
      </w:pPr>
      <w:r>
        <w:rPr>
          <w:rFonts w:ascii="Calibri" w:hAnsi="Calibri" w:cs="Calibri"/>
          <w:lang w:eastAsia="fr-FR"/>
        </w:rPr>
        <w:t>Puis, une autre question de FA FPT : pourrait-on avoir pour 2024 un chiffre national ou régional pour comparer ?</w:t>
      </w:r>
    </w:p>
    <w:p w:rsidR="000B0432" w:rsidRDefault="000B0432" w:rsidP="00C8356A">
      <w:pPr>
        <w:tabs>
          <w:tab w:val="left" w:pos="4410"/>
        </w:tabs>
        <w:jc w:val="both"/>
        <w:rPr>
          <w:rFonts w:ascii="Calibri" w:hAnsi="Calibri" w:cs="Calibri"/>
          <w:lang w:eastAsia="fr-FR"/>
        </w:rPr>
      </w:pPr>
    </w:p>
    <w:p w:rsidR="000B0432" w:rsidRDefault="000B0432" w:rsidP="00C8356A">
      <w:pPr>
        <w:tabs>
          <w:tab w:val="left" w:pos="4410"/>
        </w:tabs>
        <w:jc w:val="both"/>
        <w:rPr>
          <w:rFonts w:ascii="Calibri" w:hAnsi="Calibri" w:cs="Calibri"/>
          <w:lang w:eastAsia="fr-FR"/>
        </w:rPr>
      </w:pPr>
      <w:r>
        <w:rPr>
          <w:rFonts w:ascii="Calibri" w:hAnsi="Calibri" w:cs="Calibri"/>
          <w:lang w:eastAsia="fr-FR"/>
        </w:rPr>
        <w:t>Fabrice FOURNIER répond que pour le rapport 2024, l’accent sera mis le plus possible sur la comparaison des chiffres nationaux et des chiffres de la CCPG.</w:t>
      </w:r>
    </w:p>
    <w:p w:rsidR="000B0432" w:rsidRDefault="000B0432" w:rsidP="00C8356A">
      <w:pPr>
        <w:tabs>
          <w:tab w:val="left" w:pos="4410"/>
        </w:tabs>
        <w:jc w:val="both"/>
        <w:rPr>
          <w:rFonts w:ascii="Calibri" w:hAnsi="Calibri" w:cs="Calibri"/>
          <w:lang w:eastAsia="fr-FR"/>
        </w:rPr>
      </w:pPr>
    </w:p>
    <w:p w:rsidR="000B0432" w:rsidRDefault="000B0432" w:rsidP="00C8356A">
      <w:pPr>
        <w:tabs>
          <w:tab w:val="left" w:pos="4410"/>
        </w:tabs>
        <w:jc w:val="both"/>
        <w:rPr>
          <w:rFonts w:ascii="Calibri" w:hAnsi="Calibri" w:cs="Calibri"/>
          <w:lang w:eastAsia="fr-FR"/>
        </w:rPr>
      </w:pPr>
      <w:r>
        <w:rPr>
          <w:rFonts w:ascii="Calibri" w:hAnsi="Calibri" w:cs="Calibri"/>
          <w:lang w:eastAsia="fr-FR"/>
        </w:rPr>
        <w:t>Ensuite, il relaie une question de l’UNSA : comment s’explique le fait que 44 femmes gagnent moins de 20 000€ contre un seul homme ?</w:t>
      </w:r>
    </w:p>
    <w:p w:rsidR="000B0432" w:rsidRDefault="000B0432" w:rsidP="00C8356A">
      <w:pPr>
        <w:tabs>
          <w:tab w:val="left" w:pos="4410"/>
        </w:tabs>
        <w:jc w:val="both"/>
        <w:rPr>
          <w:rFonts w:ascii="Calibri" w:hAnsi="Calibri" w:cs="Calibri"/>
          <w:lang w:eastAsia="fr-FR"/>
        </w:rPr>
      </w:pPr>
    </w:p>
    <w:p w:rsidR="000B0432" w:rsidRDefault="000B0432" w:rsidP="00C8356A">
      <w:pPr>
        <w:tabs>
          <w:tab w:val="left" w:pos="4410"/>
        </w:tabs>
        <w:jc w:val="both"/>
        <w:rPr>
          <w:rFonts w:ascii="Calibri" w:hAnsi="Calibri" w:cs="Calibri"/>
          <w:lang w:eastAsia="fr-FR"/>
        </w:rPr>
      </w:pPr>
      <w:r>
        <w:rPr>
          <w:rFonts w:ascii="Calibri" w:hAnsi="Calibri" w:cs="Calibri"/>
          <w:lang w:eastAsia="fr-FR"/>
        </w:rPr>
        <w:t>Fabrice FOURNIER explique que les agents ayant perçu moins de 20 000€ n’ont pas travaillé à temps plein dans l’année en 2023. Cela peut être aussi des agents en arrêt maladie qui sont rémunérés en demi-traitement. Les recrutements de contractuels de courte durée se font principalement en crèche, pour des remplacements, et il se trouve qu’il y a très peu de candidats masculins. De plus, aucun homme n’a émis le souhait de travailler à temps partiel.</w:t>
      </w:r>
    </w:p>
    <w:p w:rsidR="000B0432" w:rsidRDefault="000B0432" w:rsidP="00C8356A">
      <w:pPr>
        <w:tabs>
          <w:tab w:val="left" w:pos="4410"/>
        </w:tabs>
        <w:jc w:val="both"/>
        <w:rPr>
          <w:rFonts w:ascii="Calibri" w:hAnsi="Calibri" w:cs="Calibri"/>
          <w:lang w:eastAsia="fr-FR"/>
        </w:rPr>
      </w:pPr>
    </w:p>
    <w:p w:rsidR="000B0432" w:rsidRDefault="000B0432" w:rsidP="00C8356A">
      <w:pPr>
        <w:tabs>
          <w:tab w:val="left" w:pos="4410"/>
        </w:tabs>
        <w:jc w:val="both"/>
        <w:rPr>
          <w:rFonts w:ascii="Calibri" w:hAnsi="Calibri" w:cs="Calibri"/>
          <w:lang w:eastAsia="fr-FR"/>
        </w:rPr>
      </w:pPr>
      <w:r>
        <w:rPr>
          <w:rFonts w:ascii="Calibri" w:hAnsi="Calibri" w:cs="Calibri"/>
          <w:lang w:eastAsia="fr-FR"/>
        </w:rPr>
        <w:t>Céline BROCHE précise qu’un agent à temps complet ayant travaillé toute l’année perçoit plus de 20 000€ brut par an.</w:t>
      </w:r>
    </w:p>
    <w:p w:rsidR="000B0432" w:rsidRDefault="000B0432" w:rsidP="00C8356A">
      <w:pPr>
        <w:tabs>
          <w:tab w:val="left" w:pos="4410"/>
        </w:tabs>
        <w:jc w:val="both"/>
        <w:rPr>
          <w:rFonts w:ascii="Calibri" w:hAnsi="Calibri" w:cs="Calibri"/>
          <w:lang w:eastAsia="fr-FR"/>
        </w:rPr>
      </w:pPr>
    </w:p>
    <w:p w:rsidR="000B0432" w:rsidRDefault="000B0432" w:rsidP="00C8356A">
      <w:pPr>
        <w:tabs>
          <w:tab w:val="left" w:pos="4410"/>
        </w:tabs>
        <w:jc w:val="both"/>
        <w:rPr>
          <w:rFonts w:ascii="Calibri" w:hAnsi="Calibri" w:cs="Calibri"/>
          <w:lang w:eastAsia="fr-FR"/>
        </w:rPr>
      </w:pPr>
      <w:r>
        <w:rPr>
          <w:rFonts w:ascii="Calibri" w:hAnsi="Calibri" w:cs="Calibri"/>
          <w:lang w:eastAsia="fr-FR"/>
        </w:rPr>
        <w:t>Fabrice FOURNIER propose de passer le sujet au vote, qui est approuvé à l’unanimité.</w:t>
      </w:r>
    </w:p>
    <w:p w:rsidR="00C8356A" w:rsidRDefault="00C8356A" w:rsidP="00C8356A">
      <w:pPr>
        <w:tabs>
          <w:tab w:val="left" w:pos="4410"/>
        </w:tabs>
        <w:jc w:val="both"/>
        <w:rPr>
          <w:rFonts w:ascii="Calibri" w:hAnsi="Calibri" w:cs="Calibri"/>
          <w:lang w:eastAsia="fr-FR"/>
        </w:rPr>
      </w:pPr>
    </w:p>
    <w:p w:rsidR="004C7003" w:rsidRDefault="004C7003" w:rsidP="004C7003">
      <w:pPr>
        <w:jc w:val="both"/>
        <w:rPr>
          <w:rFonts w:ascii="Calibri" w:hAnsi="Calibri" w:cs="Calibri"/>
          <w:bCs/>
          <w:i/>
          <w:color w:val="70AD47"/>
        </w:rPr>
      </w:pPr>
    </w:p>
    <w:p w:rsidR="004C7003" w:rsidRDefault="004C7003" w:rsidP="004C7003">
      <w:pPr>
        <w:jc w:val="both"/>
        <w:rPr>
          <w:rFonts w:ascii="Calibri" w:hAnsi="Calibri" w:cs="Calibri"/>
          <w:bCs/>
          <w:i/>
        </w:rPr>
      </w:pPr>
    </w:p>
    <w:tbl>
      <w:tblPr>
        <w:tblW w:w="9639" w:type="dxa"/>
        <w:tblInd w:w="-5" w:type="dxa"/>
        <w:tblLayout w:type="fixed"/>
        <w:tblCellMar>
          <w:left w:w="10" w:type="dxa"/>
          <w:right w:w="10" w:type="dxa"/>
        </w:tblCellMar>
        <w:tblLook w:val="04A0" w:firstRow="1" w:lastRow="0" w:firstColumn="1" w:lastColumn="0" w:noHBand="0" w:noVBand="1"/>
      </w:tblPr>
      <w:tblGrid>
        <w:gridCol w:w="974"/>
        <w:gridCol w:w="8665"/>
      </w:tblGrid>
      <w:tr w:rsidR="004C7003" w:rsidTr="00773474">
        <w:trPr>
          <w:trHeight w:val="20"/>
        </w:trPr>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jc w:val="center"/>
              <w:rPr>
                <w:rFonts w:ascii="Calibri" w:hAnsi="Calibri" w:cs="Calibri"/>
                <w:b/>
              </w:rPr>
            </w:pPr>
            <w:r>
              <w:rPr>
                <w:rFonts w:ascii="Calibri" w:hAnsi="Calibri" w:cs="Calibri"/>
                <w:b/>
              </w:rPr>
              <w:t>03</w:t>
            </w:r>
          </w:p>
        </w:tc>
        <w:tc>
          <w:tcPr>
            <w:tcW w:w="8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spacing w:after="60"/>
              <w:jc w:val="both"/>
              <w:rPr>
                <w:rFonts w:ascii="Calibri" w:hAnsi="Calibri" w:cs="Calibri"/>
                <w:b/>
                <w:lang w:eastAsia="fr-FR"/>
              </w:rPr>
            </w:pPr>
            <w:r>
              <w:rPr>
                <w:rFonts w:ascii="Calibri" w:hAnsi="Calibri" w:cs="Calibri"/>
                <w:b/>
                <w:lang w:eastAsia="fr-FR"/>
              </w:rPr>
              <w:t>Bilan absentéisme 2023</w:t>
            </w:r>
          </w:p>
        </w:tc>
      </w:tr>
    </w:tbl>
    <w:p w:rsidR="004C7003" w:rsidRDefault="004C7003" w:rsidP="004C7003">
      <w:pPr>
        <w:jc w:val="both"/>
        <w:rPr>
          <w:rFonts w:ascii="Calibri" w:hAnsi="Calibri" w:cs="Calibri"/>
          <w:bCs/>
          <w:i/>
        </w:rPr>
      </w:pPr>
    </w:p>
    <w:p w:rsidR="00C8356A" w:rsidRDefault="00666892" w:rsidP="00C8356A">
      <w:pPr>
        <w:tabs>
          <w:tab w:val="left" w:pos="4410"/>
        </w:tabs>
        <w:jc w:val="both"/>
        <w:rPr>
          <w:rFonts w:ascii="Calibri" w:hAnsi="Calibri" w:cs="Calibri"/>
          <w:lang w:eastAsia="fr-FR"/>
        </w:rPr>
      </w:pPr>
      <w:r>
        <w:rPr>
          <w:rFonts w:ascii="Calibri" w:hAnsi="Calibri" w:cs="Calibri"/>
          <w:lang w:eastAsia="fr-FR"/>
        </w:rPr>
        <w:t>Fabrice FOURNIER propose de mettre en parallèle les données des chiffres 2022 et 2023. Le constat est fait d’une baisse significative du taux d’absentéisme</w:t>
      </w:r>
      <w:r w:rsidR="00720248">
        <w:rPr>
          <w:rFonts w:ascii="Calibri" w:hAnsi="Calibri" w:cs="Calibri"/>
          <w:lang w:eastAsia="fr-FR"/>
        </w:rPr>
        <w:t xml:space="preserve"> global à personnel constant, de 7,25% à </w:t>
      </w:r>
      <w:r w:rsidR="009B4DB2">
        <w:rPr>
          <w:rFonts w:ascii="Calibri" w:hAnsi="Calibri" w:cs="Calibri"/>
          <w:lang w:eastAsia="fr-FR"/>
        </w:rPr>
        <w:t>6</w:t>
      </w:r>
      <w:r w:rsidR="00720248">
        <w:rPr>
          <w:rFonts w:ascii="Calibri" w:hAnsi="Calibri" w:cs="Calibri"/>
          <w:lang w:eastAsia="fr-FR"/>
        </w:rPr>
        <w:t>,9%.</w:t>
      </w:r>
    </w:p>
    <w:p w:rsidR="00720248" w:rsidRDefault="00720248" w:rsidP="00C8356A">
      <w:pPr>
        <w:tabs>
          <w:tab w:val="left" w:pos="4410"/>
        </w:tabs>
        <w:jc w:val="both"/>
        <w:rPr>
          <w:rFonts w:ascii="Calibri" w:hAnsi="Calibri" w:cs="Calibri"/>
          <w:lang w:eastAsia="fr-FR"/>
        </w:rPr>
      </w:pPr>
    </w:p>
    <w:p w:rsidR="00720248" w:rsidRDefault="00720248" w:rsidP="00C8356A">
      <w:pPr>
        <w:tabs>
          <w:tab w:val="left" w:pos="4410"/>
        </w:tabs>
        <w:jc w:val="both"/>
        <w:rPr>
          <w:rFonts w:ascii="Calibri" w:hAnsi="Calibri" w:cs="Calibri"/>
          <w:lang w:eastAsia="fr-FR"/>
        </w:rPr>
      </w:pPr>
      <w:r>
        <w:rPr>
          <w:rFonts w:ascii="Calibri" w:hAnsi="Calibri" w:cs="Calibri"/>
          <w:lang w:eastAsia="fr-FR"/>
        </w:rPr>
        <w:t>Le taux d’absentéisme en 2023 est plus faible depuis ces dernières années :</w:t>
      </w:r>
    </w:p>
    <w:p w:rsidR="00720248" w:rsidRDefault="00720248" w:rsidP="00C8356A">
      <w:pPr>
        <w:tabs>
          <w:tab w:val="left" w:pos="4410"/>
        </w:tabs>
        <w:jc w:val="both"/>
        <w:rPr>
          <w:rFonts w:ascii="Calibri" w:hAnsi="Calibri" w:cs="Calibri"/>
          <w:lang w:eastAsia="fr-FR"/>
        </w:rPr>
      </w:pPr>
      <w:r>
        <w:rPr>
          <w:rFonts w:ascii="Calibri" w:hAnsi="Calibri" w:cs="Calibri"/>
          <w:lang w:eastAsia="fr-FR"/>
        </w:rPr>
        <w:t>2017 : 11,78%</w:t>
      </w:r>
    </w:p>
    <w:p w:rsidR="00720248" w:rsidRDefault="00720248" w:rsidP="00C8356A">
      <w:pPr>
        <w:tabs>
          <w:tab w:val="left" w:pos="4410"/>
        </w:tabs>
        <w:jc w:val="both"/>
        <w:rPr>
          <w:rFonts w:ascii="Calibri" w:hAnsi="Calibri" w:cs="Calibri"/>
          <w:lang w:eastAsia="fr-FR"/>
        </w:rPr>
      </w:pPr>
      <w:r>
        <w:rPr>
          <w:rFonts w:ascii="Calibri" w:hAnsi="Calibri" w:cs="Calibri"/>
          <w:lang w:eastAsia="fr-FR"/>
        </w:rPr>
        <w:t>2018 : 8,71%</w:t>
      </w:r>
    </w:p>
    <w:p w:rsidR="00720248" w:rsidRDefault="00720248" w:rsidP="00C8356A">
      <w:pPr>
        <w:tabs>
          <w:tab w:val="left" w:pos="4410"/>
        </w:tabs>
        <w:jc w:val="both"/>
        <w:rPr>
          <w:rFonts w:ascii="Calibri" w:hAnsi="Calibri" w:cs="Calibri"/>
          <w:lang w:eastAsia="fr-FR"/>
        </w:rPr>
      </w:pPr>
      <w:r>
        <w:rPr>
          <w:rFonts w:ascii="Calibri" w:hAnsi="Calibri" w:cs="Calibri"/>
          <w:lang w:eastAsia="fr-FR"/>
        </w:rPr>
        <w:t>2019 : 9,80%</w:t>
      </w:r>
    </w:p>
    <w:p w:rsidR="00720248" w:rsidRDefault="00720248" w:rsidP="00C8356A">
      <w:pPr>
        <w:tabs>
          <w:tab w:val="left" w:pos="4410"/>
        </w:tabs>
        <w:jc w:val="both"/>
        <w:rPr>
          <w:rFonts w:ascii="Calibri" w:hAnsi="Calibri" w:cs="Calibri"/>
          <w:lang w:eastAsia="fr-FR"/>
        </w:rPr>
      </w:pPr>
      <w:r>
        <w:rPr>
          <w:rFonts w:ascii="Calibri" w:hAnsi="Calibri" w:cs="Calibri"/>
          <w:lang w:eastAsia="fr-FR"/>
        </w:rPr>
        <w:t>2020 : 9,91%</w:t>
      </w:r>
    </w:p>
    <w:p w:rsidR="00720248" w:rsidRDefault="00720248" w:rsidP="00C8356A">
      <w:pPr>
        <w:tabs>
          <w:tab w:val="left" w:pos="4410"/>
        </w:tabs>
        <w:jc w:val="both"/>
        <w:rPr>
          <w:rFonts w:ascii="Calibri" w:hAnsi="Calibri" w:cs="Calibri"/>
          <w:lang w:eastAsia="fr-FR"/>
        </w:rPr>
      </w:pPr>
      <w:r>
        <w:rPr>
          <w:rFonts w:ascii="Calibri" w:hAnsi="Calibri" w:cs="Calibri"/>
          <w:lang w:eastAsia="fr-FR"/>
        </w:rPr>
        <w:t>2021 : 12,55%</w:t>
      </w:r>
    </w:p>
    <w:p w:rsidR="00720248" w:rsidRDefault="00720248" w:rsidP="00C8356A">
      <w:pPr>
        <w:tabs>
          <w:tab w:val="left" w:pos="4410"/>
        </w:tabs>
        <w:jc w:val="both"/>
        <w:rPr>
          <w:rFonts w:ascii="Calibri" w:hAnsi="Calibri" w:cs="Calibri"/>
          <w:lang w:eastAsia="fr-FR"/>
        </w:rPr>
      </w:pPr>
      <w:r>
        <w:rPr>
          <w:rFonts w:ascii="Calibri" w:hAnsi="Calibri" w:cs="Calibri"/>
          <w:lang w:eastAsia="fr-FR"/>
        </w:rPr>
        <w:t>2022 : 9,49%</w:t>
      </w:r>
    </w:p>
    <w:p w:rsidR="00720248" w:rsidRDefault="00720248" w:rsidP="00C8356A">
      <w:pPr>
        <w:tabs>
          <w:tab w:val="left" w:pos="4410"/>
        </w:tabs>
        <w:jc w:val="both"/>
        <w:rPr>
          <w:rFonts w:ascii="Calibri" w:hAnsi="Calibri" w:cs="Calibri"/>
          <w:lang w:eastAsia="fr-FR"/>
        </w:rPr>
      </w:pPr>
      <w:r>
        <w:rPr>
          <w:rFonts w:ascii="Calibri" w:hAnsi="Calibri" w:cs="Calibri"/>
          <w:lang w:eastAsia="fr-FR"/>
        </w:rPr>
        <w:t>2023 : 5,25%</w:t>
      </w:r>
    </w:p>
    <w:p w:rsidR="00C8356A" w:rsidRDefault="00C8356A" w:rsidP="00C8356A">
      <w:pPr>
        <w:tabs>
          <w:tab w:val="left" w:pos="4410"/>
        </w:tabs>
        <w:jc w:val="both"/>
        <w:rPr>
          <w:rFonts w:ascii="Calibri" w:hAnsi="Calibri" w:cs="Calibri"/>
          <w:lang w:eastAsia="fr-FR"/>
        </w:rPr>
      </w:pPr>
    </w:p>
    <w:p w:rsidR="00C8356A" w:rsidRDefault="00720248" w:rsidP="00C8356A">
      <w:pPr>
        <w:tabs>
          <w:tab w:val="left" w:pos="4410"/>
        </w:tabs>
        <w:jc w:val="both"/>
        <w:rPr>
          <w:rFonts w:ascii="Calibri" w:hAnsi="Calibri" w:cs="Calibri"/>
          <w:lang w:eastAsia="fr-FR"/>
        </w:rPr>
      </w:pPr>
      <w:r>
        <w:rPr>
          <w:rFonts w:ascii="Calibri" w:hAnsi="Calibri" w:cs="Calibri"/>
          <w:lang w:eastAsia="fr-FR"/>
        </w:rPr>
        <w:t>Concernant la maladie ordinaire en 2023, 65,24% des agents de la CCPG ont eu au moins un arrêt de travail contre 82,32% en 2022.</w:t>
      </w:r>
    </w:p>
    <w:p w:rsidR="00720248" w:rsidRDefault="00720248" w:rsidP="00C8356A">
      <w:pPr>
        <w:tabs>
          <w:tab w:val="left" w:pos="4410"/>
        </w:tabs>
        <w:jc w:val="both"/>
        <w:rPr>
          <w:rFonts w:ascii="Calibri" w:hAnsi="Calibri" w:cs="Calibri"/>
          <w:lang w:eastAsia="fr-FR"/>
        </w:rPr>
      </w:pPr>
      <w:r>
        <w:rPr>
          <w:rFonts w:ascii="Calibri" w:hAnsi="Calibri" w:cs="Calibri"/>
          <w:lang w:eastAsia="fr-FR"/>
        </w:rPr>
        <w:t>Cette baisse peut s’expliquer par le fait que depuis le 1</w:t>
      </w:r>
      <w:r w:rsidRPr="00720248">
        <w:rPr>
          <w:rFonts w:ascii="Calibri" w:hAnsi="Calibri" w:cs="Calibri"/>
          <w:vertAlign w:val="superscript"/>
          <w:lang w:eastAsia="fr-FR"/>
        </w:rPr>
        <w:t>er</w:t>
      </w:r>
      <w:r>
        <w:rPr>
          <w:rFonts w:ascii="Calibri" w:hAnsi="Calibri" w:cs="Calibri"/>
          <w:lang w:eastAsia="fr-FR"/>
        </w:rPr>
        <w:t xml:space="preserve"> février 2023 les personnes testées positives au </w:t>
      </w:r>
      <w:proofErr w:type="spellStart"/>
      <w:r>
        <w:rPr>
          <w:rFonts w:ascii="Calibri" w:hAnsi="Calibri" w:cs="Calibri"/>
          <w:lang w:eastAsia="fr-FR"/>
        </w:rPr>
        <w:t>covid</w:t>
      </w:r>
      <w:proofErr w:type="spellEnd"/>
      <w:r>
        <w:rPr>
          <w:rFonts w:ascii="Calibri" w:hAnsi="Calibri" w:cs="Calibri"/>
          <w:lang w:eastAsia="fr-FR"/>
        </w:rPr>
        <w:t xml:space="preserve"> ne doivent plus s’isoler systématiquement.</w:t>
      </w:r>
    </w:p>
    <w:p w:rsidR="00720248" w:rsidRDefault="00720248" w:rsidP="00C8356A">
      <w:pPr>
        <w:tabs>
          <w:tab w:val="left" w:pos="4410"/>
        </w:tabs>
        <w:jc w:val="both"/>
        <w:rPr>
          <w:rFonts w:ascii="Calibri" w:hAnsi="Calibri" w:cs="Calibri"/>
          <w:lang w:eastAsia="fr-FR"/>
        </w:rPr>
      </w:pPr>
      <w:r>
        <w:rPr>
          <w:rFonts w:ascii="Calibri" w:hAnsi="Calibri" w:cs="Calibri"/>
          <w:lang w:eastAsia="fr-FR"/>
        </w:rPr>
        <w:t xml:space="preserve">La moyenne de jours d’absence par employé a baissé passant de 26,22 </w:t>
      </w:r>
      <w:r w:rsidR="00C07A2C">
        <w:rPr>
          <w:rFonts w:ascii="Calibri" w:hAnsi="Calibri" w:cs="Calibri"/>
          <w:lang w:eastAsia="fr-FR"/>
        </w:rPr>
        <w:t xml:space="preserve">jours </w:t>
      </w:r>
      <w:r>
        <w:rPr>
          <w:rFonts w:ascii="Calibri" w:hAnsi="Calibri" w:cs="Calibri"/>
          <w:lang w:eastAsia="fr-FR"/>
        </w:rPr>
        <w:t xml:space="preserve">en 2022 à 21,89 </w:t>
      </w:r>
      <w:r w:rsidR="00C531E2">
        <w:rPr>
          <w:rFonts w:ascii="Calibri" w:hAnsi="Calibri" w:cs="Calibri"/>
          <w:lang w:eastAsia="fr-FR"/>
        </w:rPr>
        <w:t xml:space="preserve">jours </w:t>
      </w:r>
      <w:r>
        <w:rPr>
          <w:rFonts w:ascii="Calibri" w:hAnsi="Calibri" w:cs="Calibri"/>
          <w:lang w:eastAsia="fr-FR"/>
        </w:rPr>
        <w:t xml:space="preserve">en 2023. En revanche, le nombre de jours d’absence par an et par agent a légèrement augmenté passant de 31,86 </w:t>
      </w:r>
      <w:r w:rsidR="00C531E2">
        <w:rPr>
          <w:rFonts w:ascii="Calibri" w:hAnsi="Calibri" w:cs="Calibri"/>
          <w:lang w:eastAsia="fr-FR"/>
        </w:rPr>
        <w:t xml:space="preserve">jours </w:t>
      </w:r>
      <w:r>
        <w:rPr>
          <w:rFonts w:ascii="Calibri" w:hAnsi="Calibri" w:cs="Calibri"/>
          <w:lang w:eastAsia="fr-FR"/>
        </w:rPr>
        <w:t xml:space="preserve">en 2022 à 33,55 </w:t>
      </w:r>
      <w:r w:rsidR="00C531E2">
        <w:rPr>
          <w:rFonts w:ascii="Calibri" w:hAnsi="Calibri" w:cs="Calibri"/>
          <w:lang w:eastAsia="fr-FR"/>
        </w:rPr>
        <w:t xml:space="preserve">jours </w:t>
      </w:r>
      <w:r>
        <w:rPr>
          <w:rFonts w:ascii="Calibri" w:hAnsi="Calibri" w:cs="Calibri"/>
          <w:lang w:eastAsia="fr-FR"/>
        </w:rPr>
        <w:t>en 2023.</w:t>
      </w:r>
    </w:p>
    <w:p w:rsidR="00720248" w:rsidRDefault="00720248" w:rsidP="00C8356A">
      <w:pPr>
        <w:tabs>
          <w:tab w:val="left" w:pos="4410"/>
        </w:tabs>
        <w:jc w:val="both"/>
        <w:rPr>
          <w:rFonts w:ascii="Calibri" w:hAnsi="Calibri" w:cs="Calibri"/>
          <w:lang w:eastAsia="fr-FR"/>
        </w:rPr>
      </w:pPr>
    </w:p>
    <w:p w:rsidR="00C8356A" w:rsidRDefault="004A67F8" w:rsidP="00C8356A">
      <w:pPr>
        <w:tabs>
          <w:tab w:val="left" w:pos="4410"/>
        </w:tabs>
        <w:jc w:val="both"/>
        <w:rPr>
          <w:rFonts w:ascii="Calibri" w:hAnsi="Calibri" w:cs="Calibri"/>
          <w:lang w:eastAsia="fr-FR"/>
        </w:rPr>
      </w:pPr>
      <w:r>
        <w:rPr>
          <w:rFonts w:ascii="Calibri" w:hAnsi="Calibri" w:cs="Calibri"/>
          <w:lang w:eastAsia="fr-FR"/>
        </w:rPr>
        <w:t>Au sujet de l’absentéisme incompressible, cela concerne les congés maternité. Aucune action ne peut être mise en œuvre pour agir sur leur évolution. Il s’agit de facteurs extérieurs à la collectivité. Leur nombre a fortement diminué.</w:t>
      </w:r>
    </w:p>
    <w:p w:rsidR="004A67F8" w:rsidRDefault="004A67F8" w:rsidP="00C8356A">
      <w:pPr>
        <w:tabs>
          <w:tab w:val="left" w:pos="4410"/>
        </w:tabs>
        <w:jc w:val="both"/>
        <w:rPr>
          <w:rFonts w:ascii="Calibri" w:hAnsi="Calibri" w:cs="Calibri"/>
          <w:lang w:eastAsia="fr-FR"/>
        </w:rPr>
      </w:pPr>
    </w:p>
    <w:p w:rsidR="004A67F8" w:rsidRDefault="004A67F8" w:rsidP="00C8356A">
      <w:pPr>
        <w:tabs>
          <w:tab w:val="left" w:pos="4410"/>
        </w:tabs>
        <w:jc w:val="both"/>
        <w:rPr>
          <w:rFonts w:ascii="Calibri" w:hAnsi="Calibri" w:cs="Calibri"/>
          <w:lang w:eastAsia="fr-FR"/>
        </w:rPr>
      </w:pPr>
      <w:r>
        <w:rPr>
          <w:rFonts w:ascii="Calibri" w:hAnsi="Calibri" w:cs="Calibri"/>
          <w:lang w:eastAsia="fr-FR"/>
        </w:rPr>
        <w:t>En 2023, aucun agent n’a été placé</w:t>
      </w:r>
      <w:r w:rsidR="003F7F09">
        <w:rPr>
          <w:rFonts w:ascii="Calibri" w:hAnsi="Calibri" w:cs="Calibri"/>
          <w:lang w:eastAsia="fr-FR"/>
        </w:rPr>
        <w:t xml:space="preserve"> en congé de longue maladie, ou de grave maladie. La CCPG s’en réjouit et s’engage à tout mettre en œuvre pour rester dans cette dynamique et garantir de bonnes conditions de travail.</w:t>
      </w:r>
    </w:p>
    <w:p w:rsidR="003F7F09" w:rsidRDefault="003F7F09" w:rsidP="00C8356A">
      <w:pPr>
        <w:tabs>
          <w:tab w:val="left" w:pos="4410"/>
        </w:tabs>
        <w:jc w:val="both"/>
        <w:rPr>
          <w:rFonts w:ascii="Calibri" w:hAnsi="Calibri" w:cs="Calibri"/>
          <w:lang w:eastAsia="fr-FR"/>
        </w:rPr>
      </w:pPr>
    </w:p>
    <w:p w:rsidR="003F7F09" w:rsidRDefault="003F7F09" w:rsidP="00C8356A">
      <w:pPr>
        <w:tabs>
          <w:tab w:val="left" w:pos="4410"/>
        </w:tabs>
        <w:jc w:val="both"/>
        <w:rPr>
          <w:rFonts w:ascii="Calibri" w:hAnsi="Calibri" w:cs="Calibri"/>
          <w:lang w:eastAsia="fr-FR"/>
        </w:rPr>
      </w:pPr>
      <w:r>
        <w:rPr>
          <w:rFonts w:ascii="Calibri" w:hAnsi="Calibri" w:cs="Calibri"/>
          <w:lang w:eastAsia="fr-FR"/>
        </w:rPr>
        <w:t>Cette baisse peut s’expliquer par le départ en retraite de deux agents en 2023, pour des raisons de mise en retraite pour invalidité.</w:t>
      </w:r>
    </w:p>
    <w:p w:rsidR="003F7F09" w:rsidRDefault="003F7F09" w:rsidP="00C8356A">
      <w:pPr>
        <w:tabs>
          <w:tab w:val="left" w:pos="4410"/>
        </w:tabs>
        <w:jc w:val="both"/>
        <w:rPr>
          <w:rFonts w:ascii="Calibri" w:hAnsi="Calibri" w:cs="Calibri"/>
          <w:lang w:eastAsia="fr-FR"/>
        </w:rPr>
      </w:pPr>
    </w:p>
    <w:p w:rsidR="003F7F09" w:rsidRDefault="003F7F09" w:rsidP="00C8356A">
      <w:pPr>
        <w:tabs>
          <w:tab w:val="left" w:pos="4410"/>
        </w:tabs>
        <w:jc w:val="both"/>
        <w:rPr>
          <w:rFonts w:ascii="Calibri" w:hAnsi="Calibri" w:cs="Calibri"/>
          <w:lang w:eastAsia="fr-FR"/>
        </w:rPr>
      </w:pPr>
      <w:r>
        <w:rPr>
          <w:rFonts w:ascii="Calibri" w:hAnsi="Calibri" w:cs="Calibri"/>
          <w:lang w:eastAsia="fr-FR"/>
        </w:rPr>
        <w:t xml:space="preserve">On peut également y trouver une explication dans le dispositif ASA </w:t>
      </w:r>
      <w:proofErr w:type="spellStart"/>
      <w:r>
        <w:rPr>
          <w:rFonts w:ascii="Calibri" w:hAnsi="Calibri" w:cs="Calibri"/>
          <w:lang w:eastAsia="fr-FR"/>
        </w:rPr>
        <w:t>covid</w:t>
      </w:r>
      <w:proofErr w:type="spellEnd"/>
      <w:r>
        <w:rPr>
          <w:rFonts w:ascii="Calibri" w:hAnsi="Calibri" w:cs="Calibri"/>
          <w:lang w:eastAsia="fr-FR"/>
        </w:rPr>
        <w:t>, abrogé depuis le 1</w:t>
      </w:r>
      <w:r w:rsidRPr="003F7F09">
        <w:rPr>
          <w:rFonts w:ascii="Calibri" w:hAnsi="Calibri" w:cs="Calibri"/>
          <w:vertAlign w:val="superscript"/>
          <w:lang w:eastAsia="fr-FR"/>
        </w:rPr>
        <w:t>er</w:t>
      </w:r>
      <w:r>
        <w:rPr>
          <w:rFonts w:ascii="Calibri" w:hAnsi="Calibri" w:cs="Calibri"/>
          <w:lang w:eastAsia="fr-FR"/>
        </w:rPr>
        <w:t xml:space="preserve"> janvier 2023.</w:t>
      </w:r>
    </w:p>
    <w:p w:rsidR="003F7F09" w:rsidRDefault="003F7F09" w:rsidP="00C8356A">
      <w:pPr>
        <w:tabs>
          <w:tab w:val="left" w:pos="4410"/>
        </w:tabs>
        <w:jc w:val="both"/>
        <w:rPr>
          <w:rFonts w:ascii="Calibri" w:hAnsi="Calibri" w:cs="Calibri"/>
          <w:lang w:eastAsia="fr-FR"/>
        </w:rPr>
      </w:pPr>
    </w:p>
    <w:p w:rsidR="003F7F09" w:rsidRDefault="003F7F09" w:rsidP="00C8356A">
      <w:pPr>
        <w:tabs>
          <w:tab w:val="left" w:pos="4410"/>
        </w:tabs>
        <w:jc w:val="both"/>
        <w:rPr>
          <w:rFonts w:ascii="Calibri" w:hAnsi="Calibri" w:cs="Calibri"/>
          <w:lang w:eastAsia="fr-FR"/>
        </w:rPr>
      </w:pPr>
      <w:r>
        <w:rPr>
          <w:rFonts w:ascii="Calibri" w:hAnsi="Calibri" w:cs="Calibri"/>
          <w:lang w:eastAsia="fr-FR"/>
        </w:rPr>
        <w:t>Concernant les accidents de travail, il en a été dénombré 13 en 2023 contre 4 en 2022. 5 ont entraîné un arrêt de travail au-delà de 30 jours, 5 de moins de 15 jours. 2 n’ont pas entraîné d’arrêt de travail.</w:t>
      </w:r>
    </w:p>
    <w:p w:rsidR="003F7F09" w:rsidRDefault="003F7F09" w:rsidP="00C8356A">
      <w:pPr>
        <w:tabs>
          <w:tab w:val="left" w:pos="4410"/>
        </w:tabs>
        <w:jc w:val="both"/>
        <w:rPr>
          <w:rFonts w:ascii="Calibri" w:hAnsi="Calibri" w:cs="Calibri"/>
          <w:lang w:eastAsia="fr-FR"/>
        </w:rPr>
      </w:pPr>
      <w:r>
        <w:rPr>
          <w:rFonts w:ascii="Calibri" w:hAnsi="Calibri" w:cs="Calibri"/>
          <w:lang w:eastAsia="fr-FR"/>
        </w:rPr>
        <w:t xml:space="preserve">On remarque une forte augmentation des accidents de travail en 2023, passant de </w:t>
      </w:r>
      <w:r w:rsidR="00D83915">
        <w:rPr>
          <w:rFonts w:ascii="Calibri" w:hAnsi="Calibri" w:cs="Calibri"/>
          <w:lang w:eastAsia="fr-FR"/>
        </w:rPr>
        <w:t>277</w:t>
      </w:r>
      <w:r>
        <w:rPr>
          <w:rFonts w:ascii="Calibri" w:hAnsi="Calibri" w:cs="Calibri"/>
          <w:lang w:eastAsia="fr-FR"/>
        </w:rPr>
        <w:t xml:space="preserve"> jours d’arrêt de travail contre </w:t>
      </w:r>
      <w:r w:rsidR="00D83915">
        <w:rPr>
          <w:rFonts w:ascii="Calibri" w:hAnsi="Calibri" w:cs="Calibri"/>
          <w:lang w:eastAsia="fr-FR"/>
        </w:rPr>
        <w:t>130</w:t>
      </w:r>
      <w:r>
        <w:rPr>
          <w:rFonts w:ascii="Calibri" w:hAnsi="Calibri" w:cs="Calibri"/>
          <w:lang w:eastAsia="fr-FR"/>
        </w:rPr>
        <w:t xml:space="preserve"> jours en 2022.</w:t>
      </w:r>
    </w:p>
    <w:p w:rsidR="003F7F09" w:rsidRDefault="003F7F09" w:rsidP="00C8356A">
      <w:pPr>
        <w:tabs>
          <w:tab w:val="left" w:pos="4410"/>
        </w:tabs>
        <w:jc w:val="both"/>
        <w:rPr>
          <w:rFonts w:ascii="Calibri" w:hAnsi="Calibri" w:cs="Calibri"/>
          <w:lang w:eastAsia="fr-FR"/>
        </w:rPr>
      </w:pPr>
      <w:r>
        <w:rPr>
          <w:rFonts w:ascii="Calibri" w:hAnsi="Calibri" w:cs="Calibri"/>
          <w:lang w:eastAsia="fr-FR"/>
        </w:rPr>
        <w:t>Cependant le nombre de jours d’arrêts de travail reste faible par rapport aux années précédentes :</w:t>
      </w:r>
    </w:p>
    <w:p w:rsidR="003F7F09" w:rsidRDefault="003F7F09" w:rsidP="00C8356A">
      <w:pPr>
        <w:tabs>
          <w:tab w:val="left" w:pos="4410"/>
        </w:tabs>
        <w:jc w:val="both"/>
        <w:rPr>
          <w:rFonts w:ascii="Calibri" w:hAnsi="Calibri" w:cs="Calibri"/>
          <w:lang w:eastAsia="fr-FR"/>
        </w:rPr>
      </w:pPr>
      <w:r>
        <w:rPr>
          <w:rFonts w:ascii="Calibri" w:hAnsi="Calibri" w:cs="Calibri"/>
          <w:lang w:eastAsia="fr-FR"/>
        </w:rPr>
        <w:t>2018 : 622 jours</w:t>
      </w:r>
    </w:p>
    <w:p w:rsidR="003F7F09" w:rsidRDefault="003F7F09" w:rsidP="00C8356A">
      <w:pPr>
        <w:tabs>
          <w:tab w:val="left" w:pos="4410"/>
        </w:tabs>
        <w:jc w:val="both"/>
        <w:rPr>
          <w:rFonts w:ascii="Calibri" w:hAnsi="Calibri" w:cs="Calibri"/>
          <w:lang w:eastAsia="fr-FR"/>
        </w:rPr>
      </w:pPr>
      <w:r>
        <w:rPr>
          <w:rFonts w:ascii="Calibri" w:hAnsi="Calibri" w:cs="Calibri"/>
          <w:lang w:eastAsia="fr-FR"/>
        </w:rPr>
        <w:t>2019 : 524 jours</w:t>
      </w:r>
    </w:p>
    <w:p w:rsidR="003F7F09" w:rsidRDefault="003F7F09" w:rsidP="00C8356A">
      <w:pPr>
        <w:tabs>
          <w:tab w:val="left" w:pos="4410"/>
        </w:tabs>
        <w:jc w:val="both"/>
        <w:rPr>
          <w:rFonts w:ascii="Calibri" w:hAnsi="Calibri" w:cs="Calibri"/>
          <w:lang w:eastAsia="fr-FR"/>
        </w:rPr>
      </w:pPr>
      <w:r>
        <w:rPr>
          <w:rFonts w:ascii="Calibri" w:hAnsi="Calibri" w:cs="Calibri"/>
          <w:lang w:eastAsia="fr-FR"/>
        </w:rPr>
        <w:t>2020 : 342 jours</w:t>
      </w:r>
    </w:p>
    <w:p w:rsidR="003F7F09" w:rsidRDefault="003F7F09" w:rsidP="00C8356A">
      <w:pPr>
        <w:tabs>
          <w:tab w:val="left" w:pos="4410"/>
        </w:tabs>
        <w:jc w:val="both"/>
        <w:rPr>
          <w:rFonts w:ascii="Calibri" w:hAnsi="Calibri" w:cs="Calibri"/>
          <w:lang w:eastAsia="fr-FR"/>
        </w:rPr>
      </w:pPr>
      <w:r>
        <w:rPr>
          <w:rFonts w:ascii="Calibri" w:hAnsi="Calibri" w:cs="Calibri"/>
          <w:lang w:eastAsia="fr-FR"/>
        </w:rPr>
        <w:t>2021 : 495 jours</w:t>
      </w:r>
    </w:p>
    <w:p w:rsidR="003F7F09" w:rsidRDefault="003F7F09" w:rsidP="00C8356A">
      <w:pPr>
        <w:tabs>
          <w:tab w:val="left" w:pos="4410"/>
        </w:tabs>
        <w:jc w:val="both"/>
        <w:rPr>
          <w:rFonts w:ascii="Calibri" w:hAnsi="Calibri" w:cs="Calibri"/>
          <w:lang w:eastAsia="fr-FR"/>
        </w:rPr>
      </w:pPr>
      <w:r>
        <w:rPr>
          <w:rFonts w:ascii="Calibri" w:hAnsi="Calibri" w:cs="Calibri"/>
          <w:lang w:eastAsia="fr-FR"/>
        </w:rPr>
        <w:t>2022 : 130 jours</w:t>
      </w:r>
    </w:p>
    <w:p w:rsidR="003F7F09" w:rsidRDefault="003F7F09" w:rsidP="00C8356A">
      <w:pPr>
        <w:tabs>
          <w:tab w:val="left" w:pos="4410"/>
        </w:tabs>
        <w:jc w:val="both"/>
        <w:rPr>
          <w:rFonts w:ascii="Calibri" w:hAnsi="Calibri" w:cs="Calibri"/>
          <w:lang w:eastAsia="fr-FR"/>
        </w:rPr>
      </w:pPr>
      <w:r>
        <w:rPr>
          <w:rFonts w:ascii="Calibri" w:hAnsi="Calibri" w:cs="Calibri"/>
          <w:lang w:eastAsia="fr-FR"/>
        </w:rPr>
        <w:t>2023 : 277 jours</w:t>
      </w:r>
    </w:p>
    <w:p w:rsidR="003F7F09" w:rsidRDefault="003F7F09" w:rsidP="00C8356A">
      <w:pPr>
        <w:tabs>
          <w:tab w:val="left" w:pos="4410"/>
        </w:tabs>
        <w:jc w:val="both"/>
        <w:rPr>
          <w:rFonts w:ascii="Calibri" w:hAnsi="Calibri" w:cs="Calibri"/>
          <w:lang w:eastAsia="fr-FR"/>
        </w:rPr>
      </w:pPr>
    </w:p>
    <w:p w:rsidR="003F7F09" w:rsidRDefault="003F7F09" w:rsidP="00C8356A">
      <w:pPr>
        <w:tabs>
          <w:tab w:val="left" w:pos="4410"/>
        </w:tabs>
        <w:jc w:val="both"/>
        <w:rPr>
          <w:rFonts w:ascii="Calibri" w:hAnsi="Calibri" w:cs="Calibri"/>
          <w:lang w:eastAsia="fr-FR"/>
        </w:rPr>
      </w:pPr>
      <w:r>
        <w:rPr>
          <w:rFonts w:ascii="Calibri" w:hAnsi="Calibri" w:cs="Calibri"/>
          <w:lang w:eastAsia="fr-FR"/>
        </w:rPr>
        <w:t>Les accidents de travail sont plus nombreux mais leur durée est plus courte.</w:t>
      </w:r>
    </w:p>
    <w:p w:rsidR="003F7F09" w:rsidRDefault="003F7F09" w:rsidP="00C8356A">
      <w:pPr>
        <w:tabs>
          <w:tab w:val="left" w:pos="4410"/>
        </w:tabs>
        <w:jc w:val="both"/>
        <w:rPr>
          <w:rFonts w:ascii="Calibri" w:hAnsi="Calibri" w:cs="Calibri"/>
          <w:lang w:eastAsia="fr-FR"/>
        </w:rPr>
      </w:pPr>
    </w:p>
    <w:p w:rsidR="003F7F09" w:rsidRDefault="003F7F09" w:rsidP="00C8356A">
      <w:pPr>
        <w:tabs>
          <w:tab w:val="left" w:pos="4410"/>
        </w:tabs>
        <w:jc w:val="both"/>
        <w:rPr>
          <w:rFonts w:ascii="Calibri" w:hAnsi="Calibri" w:cs="Calibri"/>
          <w:lang w:eastAsia="fr-FR"/>
        </w:rPr>
      </w:pPr>
      <w:r>
        <w:rPr>
          <w:rFonts w:ascii="Calibri" w:hAnsi="Calibri" w:cs="Calibri"/>
          <w:lang w:eastAsia="fr-FR"/>
        </w:rPr>
        <w:t>La CCPG a engagé courant 2022 des visites lorsqu’un accident de travail a lieu, sur le lieu de travail de l’agent.</w:t>
      </w:r>
    </w:p>
    <w:p w:rsidR="003F7F09" w:rsidRDefault="003F7F09" w:rsidP="00C8356A">
      <w:pPr>
        <w:tabs>
          <w:tab w:val="left" w:pos="4410"/>
        </w:tabs>
        <w:jc w:val="both"/>
        <w:rPr>
          <w:rFonts w:ascii="Calibri" w:hAnsi="Calibri" w:cs="Calibri"/>
          <w:lang w:eastAsia="fr-FR"/>
        </w:rPr>
      </w:pPr>
      <w:r>
        <w:rPr>
          <w:rFonts w:ascii="Calibri" w:hAnsi="Calibri" w:cs="Calibri"/>
          <w:lang w:eastAsia="fr-FR"/>
        </w:rPr>
        <w:lastRenderedPageBreak/>
        <w:t>Fabrice FOURNIER invite à remettre en place ces visites. Cela a des effets bénéfiques sur les agents accidentés et cela permet de mettre en place des actions préventives.</w:t>
      </w:r>
    </w:p>
    <w:p w:rsidR="0012089A" w:rsidRDefault="0012089A" w:rsidP="00C8356A">
      <w:pPr>
        <w:tabs>
          <w:tab w:val="left" w:pos="4410"/>
        </w:tabs>
        <w:jc w:val="both"/>
        <w:rPr>
          <w:rFonts w:ascii="Calibri" w:hAnsi="Calibri" w:cs="Calibri"/>
          <w:lang w:eastAsia="fr-FR"/>
        </w:rPr>
      </w:pPr>
    </w:p>
    <w:p w:rsidR="0012089A" w:rsidRPr="002029FE" w:rsidRDefault="0012089A" w:rsidP="00C8356A">
      <w:pPr>
        <w:tabs>
          <w:tab w:val="left" w:pos="4410"/>
        </w:tabs>
        <w:jc w:val="both"/>
        <w:rPr>
          <w:rFonts w:ascii="Calibri" w:hAnsi="Calibri" w:cs="Calibri"/>
          <w:lang w:eastAsia="fr-FR"/>
        </w:rPr>
      </w:pPr>
      <w:r>
        <w:rPr>
          <w:rFonts w:ascii="Calibri" w:hAnsi="Calibri" w:cs="Calibri"/>
          <w:lang w:eastAsia="fr-FR"/>
        </w:rPr>
        <w:t>Il propose</w:t>
      </w:r>
      <w:r w:rsidR="002029FE">
        <w:rPr>
          <w:rFonts w:ascii="Calibri" w:hAnsi="Calibri" w:cs="Calibri"/>
          <w:lang w:eastAsia="fr-FR"/>
        </w:rPr>
        <w:t xml:space="preserve"> </w:t>
      </w:r>
      <w:r w:rsidR="002029FE" w:rsidRPr="002029FE">
        <w:rPr>
          <w:rFonts w:ascii="Calibri" w:hAnsi="Calibri" w:cs="Calibri"/>
          <w:lang w:eastAsia="fr-FR"/>
        </w:rPr>
        <w:t xml:space="preserve">aux </w:t>
      </w:r>
      <w:r w:rsidR="002029FE">
        <w:rPr>
          <w:rFonts w:ascii="Calibri" w:hAnsi="Calibri" w:cs="Calibri"/>
          <w:lang w:eastAsia="fr-FR"/>
        </w:rPr>
        <w:t>membres du CST</w:t>
      </w:r>
      <w:r w:rsidR="002029FE" w:rsidRPr="002029FE">
        <w:rPr>
          <w:rFonts w:ascii="Calibri" w:hAnsi="Calibri" w:cs="Calibri"/>
          <w:lang w:eastAsia="fr-FR"/>
        </w:rPr>
        <w:t xml:space="preserve"> de se déplacer prochainement sur les lieux de travail de trois agents accidentés récemment :</w:t>
      </w:r>
    </w:p>
    <w:p w:rsidR="002029FE" w:rsidRDefault="002029FE" w:rsidP="002029FE">
      <w:pPr>
        <w:pStyle w:val="Paragraphedeliste"/>
        <w:numPr>
          <w:ilvl w:val="0"/>
          <w:numId w:val="10"/>
        </w:numPr>
        <w:tabs>
          <w:tab w:val="left" w:pos="4410"/>
        </w:tabs>
        <w:jc w:val="both"/>
        <w:rPr>
          <w:rFonts w:ascii="Calibri" w:hAnsi="Calibri" w:cs="Calibri"/>
          <w:sz w:val="22"/>
          <w:szCs w:val="22"/>
        </w:rPr>
      </w:pPr>
      <w:r w:rsidRPr="002029FE">
        <w:rPr>
          <w:rFonts w:ascii="Calibri" w:hAnsi="Calibri" w:cs="Calibri"/>
          <w:sz w:val="22"/>
          <w:szCs w:val="22"/>
        </w:rPr>
        <w:t>La crèche d’Estézargues (un agent s’est tordu la cheville dans la cour) ;</w:t>
      </w:r>
    </w:p>
    <w:p w:rsidR="002029FE" w:rsidRDefault="002029FE" w:rsidP="002029FE">
      <w:pPr>
        <w:pStyle w:val="Paragraphedeliste"/>
        <w:numPr>
          <w:ilvl w:val="0"/>
          <w:numId w:val="10"/>
        </w:numPr>
        <w:tabs>
          <w:tab w:val="left" w:pos="4410"/>
        </w:tabs>
        <w:jc w:val="both"/>
        <w:rPr>
          <w:rFonts w:ascii="Calibri" w:hAnsi="Calibri" w:cs="Calibri"/>
          <w:sz w:val="22"/>
          <w:szCs w:val="22"/>
        </w:rPr>
      </w:pPr>
      <w:r>
        <w:rPr>
          <w:rFonts w:ascii="Calibri" w:hAnsi="Calibri" w:cs="Calibri"/>
          <w:sz w:val="22"/>
          <w:szCs w:val="22"/>
        </w:rPr>
        <w:t>Les services Techniques à Remoulins (un agent s’est blessé au dos en portant une charge) ;</w:t>
      </w:r>
    </w:p>
    <w:p w:rsidR="002029FE" w:rsidRDefault="002029FE" w:rsidP="002029FE">
      <w:pPr>
        <w:pStyle w:val="Paragraphedeliste"/>
        <w:numPr>
          <w:ilvl w:val="0"/>
          <w:numId w:val="10"/>
        </w:numPr>
        <w:tabs>
          <w:tab w:val="left" w:pos="4410"/>
        </w:tabs>
        <w:jc w:val="both"/>
        <w:rPr>
          <w:rFonts w:ascii="Calibri" w:hAnsi="Calibri" w:cs="Calibri"/>
          <w:sz w:val="22"/>
          <w:szCs w:val="22"/>
        </w:rPr>
      </w:pPr>
      <w:r>
        <w:rPr>
          <w:rFonts w:ascii="Calibri" w:hAnsi="Calibri" w:cs="Calibri"/>
          <w:sz w:val="22"/>
          <w:szCs w:val="22"/>
        </w:rPr>
        <w:t>La crèche d’Aramon (un agent a fait des faux mouvements en portant les enfants)</w:t>
      </w:r>
    </w:p>
    <w:p w:rsidR="002029FE" w:rsidRDefault="002029FE" w:rsidP="002029FE">
      <w:pPr>
        <w:tabs>
          <w:tab w:val="left" w:pos="4410"/>
        </w:tabs>
        <w:jc w:val="both"/>
        <w:rPr>
          <w:rFonts w:ascii="Calibri" w:hAnsi="Calibri" w:cs="Calibri"/>
        </w:rPr>
      </w:pPr>
    </w:p>
    <w:p w:rsidR="002029FE" w:rsidRDefault="002029FE" w:rsidP="002029FE">
      <w:pPr>
        <w:tabs>
          <w:tab w:val="left" w:pos="4410"/>
        </w:tabs>
        <w:jc w:val="both"/>
        <w:rPr>
          <w:rFonts w:ascii="Calibri" w:hAnsi="Calibri" w:cs="Calibri"/>
        </w:rPr>
      </w:pPr>
      <w:r>
        <w:rPr>
          <w:rFonts w:ascii="Calibri" w:hAnsi="Calibri" w:cs="Calibri"/>
        </w:rPr>
        <w:t>Réflexion est faite quant à la personne qui représentera la direction, les deux représentants de la CCPG et les deux représentants du personnel. La date du 29 mars 2024 est annoncée, pour visiter les trois agents concernés en matinée.</w:t>
      </w:r>
    </w:p>
    <w:p w:rsidR="002029FE" w:rsidRDefault="002029FE" w:rsidP="002029FE">
      <w:pPr>
        <w:tabs>
          <w:tab w:val="left" w:pos="4410"/>
        </w:tabs>
        <w:jc w:val="both"/>
        <w:rPr>
          <w:rFonts w:ascii="Calibri" w:hAnsi="Calibri" w:cs="Calibri"/>
        </w:rPr>
      </w:pPr>
    </w:p>
    <w:p w:rsidR="002029FE" w:rsidRDefault="002029FE" w:rsidP="002029FE">
      <w:pPr>
        <w:tabs>
          <w:tab w:val="left" w:pos="4410"/>
        </w:tabs>
        <w:jc w:val="both"/>
        <w:rPr>
          <w:rFonts w:ascii="Calibri" w:hAnsi="Calibri" w:cs="Calibri"/>
        </w:rPr>
      </w:pPr>
      <w:r>
        <w:rPr>
          <w:rFonts w:ascii="Calibri" w:hAnsi="Calibri" w:cs="Calibri"/>
        </w:rPr>
        <w:t>Fabrice FOURNIER fait part d’une remarque de FA FPT : on remarque une baisse significative de nombre de jours d’absence. En effet, on passe de 9,49% du nombre d’heures à 5,25%. C’est une constatation positive.</w:t>
      </w:r>
    </w:p>
    <w:p w:rsidR="002029FE" w:rsidRDefault="002029FE" w:rsidP="002029FE">
      <w:pPr>
        <w:tabs>
          <w:tab w:val="left" w:pos="4410"/>
        </w:tabs>
        <w:jc w:val="both"/>
        <w:rPr>
          <w:rFonts w:ascii="Calibri" w:hAnsi="Calibri" w:cs="Calibri"/>
        </w:rPr>
      </w:pPr>
    </w:p>
    <w:p w:rsidR="002029FE" w:rsidRDefault="002029FE" w:rsidP="002029FE">
      <w:pPr>
        <w:tabs>
          <w:tab w:val="left" w:pos="4410"/>
        </w:tabs>
        <w:jc w:val="both"/>
        <w:rPr>
          <w:rFonts w:ascii="Calibri" w:hAnsi="Calibri" w:cs="Calibri"/>
        </w:rPr>
      </w:pPr>
      <w:r>
        <w:rPr>
          <w:rFonts w:ascii="Calibri" w:hAnsi="Calibri" w:cs="Calibri"/>
        </w:rPr>
        <w:t>La CFDT relève que l’absentéisme est plus fréquent dans les services de la Petite Enfance et de l’administration. En outre, le mois de mars reste un mois relativement élevé en termes d’absentéisme en crèche, malgré la mise en place de la semaine de fermeture en février. Pouvons-nous en déduire que cette mesure, censée être un essai, est concluante ?</w:t>
      </w:r>
    </w:p>
    <w:p w:rsidR="002029FE" w:rsidRDefault="002029FE" w:rsidP="002029FE">
      <w:pPr>
        <w:tabs>
          <w:tab w:val="left" w:pos="4410"/>
        </w:tabs>
        <w:jc w:val="both"/>
        <w:rPr>
          <w:rFonts w:ascii="Calibri" w:hAnsi="Calibri" w:cs="Calibri"/>
        </w:rPr>
      </w:pPr>
    </w:p>
    <w:p w:rsidR="002029FE" w:rsidRDefault="002029FE" w:rsidP="002029FE">
      <w:pPr>
        <w:tabs>
          <w:tab w:val="left" w:pos="4410"/>
        </w:tabs>
        <w:jc w:val="both"/>
        <w:rPr>
          <w:rFonts w:ascii="Calibri" w:hAnsi="Calibri" w:cs="Calibri"/>
        </w:rPr>
      </w:pPr>
      <w:r>
        <w:rPr>
          <w:rFonts w:ascii="Calibri" w:hAnsi="Calibri" w:cs="Calibri"/>
        </w:rPr>
        <w:t xml:space="preserve">Fabrice FOURNIER concède que la mise en place de la semaine de fermeture de février permet certainement de réduire l’absentéisme en mars-avril. Il faut reconnaître qu’en 2023, </w:t>
      </w:r>
      <w:r w:rsidR="006D164F">
        <w:rPr>
          <w:rFonts w:ascii="Calibri" w:hAnsi="Calibri" w:cs="Calibri"/>
        </w:rPr>
        <w:t xml:space="preserve">on a constaté moins d’absence qu’avant le </w:t>
      </w:r>
      <w:proofErr w:type="spellStart"/>
      <w:r w:rsidR="006D164F">
        <w:rPr>
          <w:rFonts w:ascii="Calibri" w:hAnsi="Calibri" w:cs="Calibri"/>
        </w:rPr>
        <w:t>covid</w:t>
      </w:r>
      <w:proofErr w:type="spellEnd"/>
      <w:r w:rsidR="006D164F">
        <w:rPr>
          <w:rFonts w:ascii="Calibri" w:hAnsi="Calibri" w:cs="Calibri"/>
        </w:rPr>
        <w:t>.</w:t>
      </w:r>
    </w:p>
    <w:p w:rsidR="006D164F" w:rsidRDefault="006D164F" w:rsidP="002029FE">
      <w:pPr>
        <w:tabs>
          <w:tab w:val="left" w:pos="4410"/>
        </w:tabs>
        <w:jc w:val="both"/>
        <w:rPr>
          <w:rFonts w:ascii="Calibri" w:hAnsi="Calibri" w:cs="Calibri"/>
        </w:rPr>
      </w:pPr>
    </w:p>
    <w:p w:rsidR="006D164F" w:rsidRDefault="006D164F" w:rsidP="002029FE">
      <w:pPr>
        <w:tabs>
          <w:tab w:val="left" w:pos="4410"/>
        </w:tabs>
        <w:jc w:val="both"/>
        <w:rPr>
          <w:rFonts w:ascii="Calibri" w:hAnsi="Calibri" w:cs="Calibri"/>
        </w:rPr>
      </w:pPr>
      <w:r>
        <w:rPr>
          <w:rFonts w:ascii="Calibri" w:hAnsi="Calibri" w:cs="Calibri"/>
        </w:rPr>
        <w:t>Céline BROCHE souligne qu’en prenant les effectifs en crèche en 2019 avant la mise en place de la semaine de fermeture en février, les absences étaient plus nombreuses. Cette mesure correspond aux préconisations du médecin de prévention.</w:t>
      </w:r>
    </w:p>
    <w:p w:rsidR="006D164F" w:rsidRDefault="006D164F" w:rsidP="002029FE">
      <w:pPr>
        <w:tabs>
          <w:tab w:val="left" w:pos="4410"/>
        </w:tabs>
        <w:jc w:val="both"/>
        <w:rPr>
          <w:rFonts w:ascii="Calibri" w:hAnsi="Calibri" w:cs="Calibri"/>
        </w:rPr>
      </w:pPr>
    </w:p>
    <w:p w:rsidR="006D164F" w:rsidRDefault="006D164F" w:rsidP="002029FE">
      <w:pPr>
        <w:tabs>
          <w:tab w:val="left" w:pos="4410"/>
        </w:tabs>
        <w:jc w:val="both"/>
        <w:rPr>
          <w:rFonts w:ascii="Calibri" w:hAnsi="Calibri" w:cs="Calibri"/>
        </w:rPr>
      </w:pPr>
      <w:r>
        <w:rPr>
          <w:rFonts w:ascii="Calibri" w:hAnsi="Calibri" w:cs="Calibri"/>
        </w:rPr>
        <w:t>Fabrice FOURNIER confirme que le but est de reconduire les agents dans leur emploi et de continuer dans ce sens.</w:t>
      </w:r>
    </w:p>
    <w:p w:rsidR="006D164F" w:rsidRPr="002029FE" w:rsidRDefault="006D164F" w:rsidP="002029FE">
      <w:pPr>
        <w:tabs>
          <w:tab w:val="left" w:pos="4410"/>
        </w:tabs>
        <w:jc w:val="both"/>
        <w:rPr>
          <w:rFonts w:ascii="Calibri" w:hAnsi="Calibri" w:cs="Calibri"/>
        </w:rPr>
      </w:pPr>
    </w:p>
    <w:p w:rsidR="00C8356A" w:rsidRDefault="006D164F" w:rsidP="00C8356A">
      <w:pPr>
        <w:tabs>
          <w:tab w:val="left" w:pos="4410"/>
        </w:tabs>
        <w:jc w:val="both"/>
        <w:rPr>
          <w:rFonts w:ascii="Calibri" w:hAnsi="Calibri" w:cs="Calibri"/>
          <w:lang w:eastAsia="fr-FR"/>
        </w:rPr>
      </w:pPr>
      <w:r>
        <w:rPr>
          <w:rFonts w:ascii="Calibri" w:hAnsi="Calibri" w:cs="Calibri"/>
          <w:lang w:eastAsia="fr-FR"/>
        </w:rPr>
        <w:t>Coralie DUBOIS intervient pour préciser que la période d’août à décembre est très lourde</w:t>
      </w:r>
      <w:r w:rsidR="00E13C14">
        <w:rPr>
          <w:rFonts w:ascii="Calibri" w:hAnsi="Calibri" w:cs="Calibri"/>
          <w:lang w:eastAsia="fr-FR"/>
        </w:rPr>
        <w:t xml:space="preserve"> due au temps d’ad</w:t>
      </w:r>
      <w:r w:rsidR="009C73A0">
        <w:rPr>
          <w:rFonts w:ascii="Calibri" w:hAnsi="Calibri" w:cs="Calibri"/>
          <w:lang w:eastAsia="fr-FR"/>
        </w:rPr>
        <w:t>aptation avec les familles</w:t>
      </w:r>
      <w:r>
        <w:rPr>
          <w:rFonts w:ascii="Calibri" w:hAnsi="Calibri" w:cs="Calibri"/>
          <w:lang w:eastAsia="fr-FR"/>
        </w:rPr>
        <w:t>. Le besoin de repos se fait ressentir.</w:t>
      </w:r>
    </w:p>
    <w:p w:rsidR="006D164F" w:rsidRDefault="006D164F" w:rsidP="00C8356A">
      <w:pPr>
        <w:tabs>
          <w:tab w:val="left" w:pos="4410"/>
        </w:tabs>
        <w:jc w:val="both"/>
        <w:rPr>
          <w:rFonts w:ascii="Calibri" w:hAnsi="Calibri" w:cs="Calibri"/>
          <w:lang w:eastAsia="fr-FR"/>
        </w:rPr>
      </w:pPr>
    </w:p>
    <w:p w:rsidR="006D164F" w:rsidRDefault="00D83915" w:rsidP="00C8356A">
      <w:pPr>
        <w:tabs>
          <w:tab w:val="left" w:pos="4410"/>
        </w:tabs>
        <w:jc w:val="both"/>
        <w:rPr>
          <w:rFonts w:ascii="Calibri" w:hAnsi="Calibri" w:cs="Calibri"/>
          <w:lang w:eastAsia="fr-FR"/>
        </w:rPr>
      </w:pPr>
      <w:r>
        <w:rPr>
          <w:rFonts w:ascii="Calibri" w:hAnsi="Calibri" w:cs="Calibri"/>
          <w:lang w:eastAsia="fr-FR"/>
        </w:rPr>
        <w:t>Laurence TRAPIER co</w:t>
      </w:r>
      <w:r w:rsidR="006D164F">
        <w:rPr>
          <w:rFonts w:ascii="Calibri" w:hAnsi="Calibri" w:cs="Calibri"/>
          <w:lang w:eastAsia="fr-FR"/>
        </w:rPr>
        <w:t>nsidère que la fermeture en février est nécessaire. On voit une baisse des arrêts maladie jusqu’en juin. Le premier semestre est long, et cela permet d’obtenir une baisse de l’absentéisme.</w:t>
      </w:r>
    </w:p>
    <w:p w:rsidR="006D164F" w:rsidRDefault="006D164F" w:rsidP="00C8356A">
      <w:pPr>
        <w:tabs>
          <w:tab w:val="left" w:pos="4410"/>
        </w:tabs>
        <w:jc w:val="both"/>
        <w:rPr>
          <w:rFonts w:ascii="Calibri" w:hAnsi="Calibri" w:cs="Calibri"/>
          <w:lang w:eastAsia="fr-FR"/>
        </w:rPr>
      </w:pPr>
    </w:p>
    <w:p w:rsidR="003A55FA" w:rsidRDefault="003A55FA" w:rsidP="003A55FA">
      <w:pPr>
        <w:tabs>
          <w:tab w:val="left" w:pos="4410"/>
        </w:tabs>
        <w:jc w:val="both"/>
        <w:rPr>
          <w:rFonts w:ascii="Calibri" w:hAnsi="Calibri" w:cs="Calibri"/>
          <w:lang w:eastAsia="fr-FR"/>
        </w:rPr>
      </w:pPr>
      <w:r>
        <w:rPr>
          <w:rFonts w:ascii="Calibri" w:hAnsi="Calibri" w:cs="Calibri"/>
          <w:lang w:eastAsia="fr-FR"/>
        </w:rPr>
        <w:t>Coralie DUBOIS propose d’échelonner les périodes de fermeture en gardant six semaines de fermeture par an, tout en fermant quelques jours en octobre.</w:t>
      </w:r>
    </w:p>
    <w:p w:rsidR="003A55FA" w:rsidRDefault="003A55FA" w:rsidP="00C8356A">
      <w:pPr>
        <w:tabs>
          <w:tab w:val="left" w:pos="4410"/>
        </w:tabs>
        <w:jc w:val="both"/>
        <w:rPr>
          <w:rFonts w:ascii="Calibri" w:hAnsi="Calibri" w:cs="Calibri"/>
          <w:lang w:eastAsia="fr-FR"/>
        </w:rPr>
      </w:pPr>
    </w:p>
    <w:p w:rsidR="00B976FC" w:rsidRDefault="006D164F" w:rsidP="00C8356A">
      <w:pPr>
        <w:tabs>
          <w:tab w:val="left" w:pos="4410"/>
        </w:tabs>
        <w:jc w:val="both"/>
        <w:rPr>
          <w:rFonts w:ascii="Calibri" w:hAnsi="Calibri" w:cs="Calibri"/>
          <w:lang w:eastAsia="fr-FR"/>
        </w:rPr>
      </w:pPr>
      <w:r>
        <w:rPr>
          <w:rFonts w:ascii="Calibri" w:hAnsi="Calibri" w:cs="Calibri"/>
          <w:lang w:eastAsia="fr-FR"/>
        </w:rPr>
        <w:t>Céline BROCHE souligne qu’</w:t>
      </w:r>
      <w:r w:rsidR="00B976FC">
        <w:rPr>
          <w:rFonts w:ascii="Calibri" w:hAnsi="Calibri" w:cs="Calibri"/>
          <w:lang w:eastAsia="fr-FR"/>
        </w:rPr>
        <w:t>un des principes du service public est de répondre aux besoins des familles. Augmenter le nombre de jours de fermeture des crèches entacherait ce principe.</w:t>
      </w:r>
      <w:r w:rsidR="003A55FA">
        <w:rPr>
          <w:rFonts w:ascii="Calibri" w:hAnsi="Calibri" w:cs="Calibri"/>
          <w:lang w:eastAsia="fr-FR"/>
        </w:rPr>
        <w:t xml:space="preserve"> L’échelonnement des fermetures entraineraient une surcharge de travail pour les agents qui </w:t>
      </w:r>
      <w:proofErr w:type="gramStart"/>
      <w:r w:rsidR="003A55FA">
        <w:rPr>
          <w:rFonts w:ascii="Calibri" w:hAnsi="Calibri" w:cs="Calibri"/>
          <w:lang w:eastAsia="fr-FR"/>
        </w:rPr>
        <w:t>pallient  l’absence</w:t>
      </w:r>
      <w:proofErr w:type="gramEnd"/>
      <w:r w:rsidR="003A55FA">
        <w:rPr>
          <w:rFonts w:ascii="Calibri" w:hAnsi="Calibri" w:cs="Calibri"/>
          <w:lang w:eastAsia="fr-FR"/>
        </w:rPr>
        <w:t xml:space="preserve"> de leur collègue en congés.</w:t>
      </w:r>
    </w:p>
    <w:p w:rsidR="006D164F" w:rsidRPr="002029FE" w:rsidRDefault="006D164F" w:rsidP="00C8356A">
      <w:pPr>
        <w:tabs>
          <w:tab w:val="left" w:pos="4410"/>
        </w:tabs>
        <w:jc w:val="both"/>
        <w:rPr>
          <w:rFonts w:ascii="Calibri" w:hAnsi="Calibri" w:cs="Calibri"/>
          <w:lang w:eastAsia="fr-FR"/>
        </w:rPr>
      </w:pPr>
    </w:p>
    <w:p w:rsidR="00C8356A" w:rsidRDefault="006D164F" w:rsidP="00C8356A">
      <w:pPr>
        <w:tabs>
          <w:tab w:val="left" w:pos="4410"/>
        </w:tabs>
        <w:jc w:val="both"/>
        <w:rPr>
          <w:rFonts w:ascii="Calibri" w:hAnsi="Calibri" w:cs="Calibri"/>
          <w:lang w:eastAsia="fr-FR"/>
        </w:rPr>
      </w:pPr>
      <w:r>
        <w:rPr>
          <w:rFonts w:ascii="Calibri" w:hAnsi="Calibri" w:cs="Calibri"/>
          <w:lang w:eastAsia="fr-FR"/>
        </w:rPr>
        <w:t xml:space="preserve">Thierry ASTIER constate qu’il y a moins d’absentéisme en mars et en avril, depuis la période d’essai de fermeture </w:t>
      </w:r>
      <w:r w:rsidR="00A20C95">
        <w:rPr>
          <w:rFonts w:ascii="Calibri" w:hAnsi="Calibri" w:cs="Calibri"/>
          <w:lang w:eastAsia="fr-FR"/>
        </w:rPr>
        <w:t>en</w:t>
      </w:r>
      <w:r>
        <w:rPr>
          <w:rFonts w:ascii="Calibri" w:hAnsi="Calibri" w:cs="Calibri"/>
          <w:lang w:eastAsia="fr-FR"/>
        </w:rPr>
        <w:t xml:space="preserve"> février</w:t>
      </w:r>
      <w:r w:rsidR="00A20C95">
        <w:rPr>
          <w:rFonts w:ascii="Calibri" w:hAnsi="Calibri" w:cs="Calibri"/>
          <w:lang w:eastAsia="fr-FR"/>
        </w:rPr>
        <w:t>. Vu le constat positif, on peut proposer aux agents de pérenniser la mesure.</w:t>
      </w:r>
    </w:p>
    <w:p w:rsidR="00A20C95" w:rsidRDefault="00A20C95" w:rsidP="00C8356A">
      <w:pPr>
        <w:tabs>
          <w:tab w:val="left" w:pos="4410"/>
        </w:tabs>
        <w:jc w:val="both"/>
        <w:rPr>
          <w:rFonts w:ascii="Calibri" w:hAnsi="Calibri" w:cs="Calibri"/>
          <w:lang w:eastAsia="fr-FR"/>
        </w:rPr>
      </w:pPr>
    </w:p>
    <w:p w:rsidR="00A20C95" w:rsidRDefault="00A20C95" w:rsidP="00C8356A">
      <w:pPr>
        <w:tabs>
          <w:tab w:val="left" w:pos="4410"/>
        </w:tabs>
        <w:jc w:val="both"/>
        <w:rPr>
          <w:rFonts w:ascii="Calibri" w:hAnsi="Calibri" w:cs="Calibri"/>
          <w:lang w:eastAsia="fr-FR"/>
        </w:rPr>
      </w:pPr>
      <w:r>
        <w:rPr>
          <w:rFonts w:ascii="Calibri" w:hAnsi="Calibri" w:cs="Calibri"/>
          <w:lang w:eastAsia="fr-FR"/>
        </w:rPr>
        <w:t>Coralie DUBOIS évoque la possibilité</w:t>
      </w:r>
      <w:r w:rsidR="002A4942">
        <w:rPr>
          <w:rFonts w:ascii="Calibri" w:hAnsi="Calibri" w:cs="Calibri"/>
          <w:lang w:eastAsia="fr-FR"/>
        </w:rPr>
        <w:t xml:space="preserve"> d’obtenir plus de jours volants afin de </w:t>
      </w:r>
      <w:r>
        <w:rPr>
          <w:rFonts w:ascii="Calibri" w:hAnsi="Calibri" w:cs="Calibri"/>
          <w:lang w:eastAsia="fr-FR"/>
        </w:rPr>
        <w:t xml:space="preserve">prolonger </w:t>
      </w:r>
      <w:r w:rsidR="002A4942">
        <w:rPr>
          <w:rFonts w:ascii="Calibri" w:hAnsi="Calibri" w:cs="Calibri"/>
          <w:lang w:eastAsia="fr-FR"/>
        </w:rPr>
        <w:t>les week-ends</w:t>
      </w:r>
      <w:r>
        <w:rPr>
          <w:rFonts w:ascii="Calibri" w:hAnsi="Calibri" w:cs="Calibri"/>
          <w:lang w:eastAsia="fr-FR"/>
        </w:rPr>
        <w:t xml:space="preserve">. Cela permettrait alléger </w:t>
      </w:r>
      <w:r w:rsidR="002A4942">
        <w:rPr>
          <w:rFonts w:ascii="Calibri" w:hAnsi="Calibri" w:cs="Calibri"/>
          <w:lang w:eastAsia="fr-FR"/>
        </w:rPr>
        <w:t>les grandes périodes sans fermeture</w:t>
      </w:r>
      <w:r>
        <w:rPr>
          <w:rFonts w:ascii="Calibri" w:hAnsi="Calibri" w:cs="Calibri"/>
          <w:lang w:eastAsia="fr-FR"/>
        </w:rPr>
        <w:t>.</w:t>
      </w:r>
    </w:p>
    <w:p w:rsidR="00A20C95" w:rsidRDefault="00A20C95" w:rsidP="00C8356A">
      <w:pPr>
        <w:tabs>
          <w:tab w:val="left" w:pos="4410"/>
        </w:tabs>
        <w:jc w:val="both"/>
        <w:rPr>
          <w:rFonts w:ascii="Calibri" w:hAnsi="Calibri" w:cs="Calibri"/>
          <w:lang w:eastAsia="fr-FR"/>
        </w:rPr>
      </w:pPr>
    </w:p>
    <w:p w:rsidR="00A20C95" w:rsidRDefault="00A20C95" w:rsidP="00C8356A">
      <w:pPr>
        <w:tabs>
          <w:tab w:val="left" w:pos="4410"/>
        </w:tabs>
        <w:jc w:val="both"/>
        <w:rPr>
          <w:rFonts w:ascii="Calibri" w:hAnsi="Calibri" w:cs="Calibri"/>
          <w:lang w:eastAsia="fr-FR"/>
        </w:rPr>
      </w:pPr>
      <w:r>
        <w:rPr>
          <w:rFonts w:ascii="Calibri" w:hAnsi="Calibri" w:cs="Calibri"/>
          <w:lang w:eastAsia="fr-FR"/>
        </w:rPr>
        <w:lastRenderedPageBreak/>
        <w:t>Céline BROCHE rappelle qu’il a été proposé de réduire les congés de fin d’année pour permettre davantage de jours volants. Le médecin de prévention préconise, dans le meilleur des cas, de prendre quelques jours tous les deux mois avec trois semaines l’été. Elle salue le fonctionnement mis en place par la CCPG.</w:t>
      </w:r>
    </w:p>
    <w:p w:rsidR="00A20C95" w:rsidRDefault="00A20C95" w:rsidP="00C8356A">
      <w:pPr>
        <w:tabs>
          <w:tab w:val="left" w:pos="4410"/>
        </w:tabs>
        <w:jc w:val="both"/>
        <w:rPr>
          <w:rFonts w:ascii="Calibri" w:hAnsi="Calibri" w:cs="Calibri"/>
          <w:lang w:eastAsia="fr-FR"/>
        </w:rPr>
      </w:pPr>
    </w:p>
    <w:p w:rsidR="00A20C95" w:rsidRDefault="00A20C95" w:rsidP="00C8356A">
      <w:pPr>
        <w:tabs>
          <w:tab w:val="left" w:pos="4410"/>
        </w:tabs>
        <w:jc w:val="both"/>
        <w:rPr>
          <w:rFonts w:ascii="Calibri" w:hAnsi="Calibri" w:cs="Calibri"/>
          <w:lang w:eastAsia="fr-FR"/>
        </w:rPr>
      </w:pPr>
      <w:r>
        <w:rPr>
          <w:rFonts w:ascii="Calibri" w:hAnsi="Calibri" w:cs="Calibri"/>
          <w:lang w:eastAsia="fr-FR"/>
        </w:rPr>
        <w:t>Fabrice FOURNIER considère que la mesure est cohérente et porte ses fruits. La semaine d’essai de fermeture en février a vocation à être pérenne.</w:t>
      </w:r>
    </w:p>
    <w:p w:rsidR="002A4942" w:rsidRDefault="002A4942" w:rsidP="00C8356A">
      <w:pPr>
        <w:tabs>
          <w:tab w:val="left" w:pos="4410"/>
        </w:tabs>
        <w:jc w:val="both"/>
        <w:rPr>
          <w:rFonts w:ascii="Calibri" w:hAnsi="Calibri" w:cs="Calibri"/>
          <w:lang w:eastAsia="fr-FR"/>
        </w:rPr>
      </w:pPr>
    </w:p>
    <w:p w:rsidR="00A20C95" w:rsidRDefault="002311AC" w:rsidP="00C8356A">
      <w:pPr>
        <w:tabs>
          <w:tab w:val="left" w:pos="4410"/>
        </w:tabs>
        <w:jc w:val="both"/>
        <w:rPr>
          <w:rFonts w:ascii="Calibri" w:hAnsi="Calibri" w:cs="Calibri"/>
          <w:lang w:eastAsia="fr-FR"/>
        </w:rPr>
      </w:pPr>
      <w:r>
        <w:rPr>
          <w:rFonts w:ascii="Calibri" w:hAnsi="Calibri" w:cs="Calibri"/>
          <w:lang w:eastAsia="fr-FR"/>
        </w:rPr>
        <w:t xml:space="preserve">Il revient sur deux questions posées par l’UNSA : on note une augmentation des arrêts </w:t>
      </w:r>
      <w:r w:rsidR="00FC0934">
        <w:rPr>
          <w:rFonts w:ascii="Calibri" w:hAnsi="Calibri" w:cs="Calibri"/>
          <w:lang w:eastAsia="fr-FR"/>
        </w:rPr>
        <w:t xml:space="preserve">de </w:t>
      </w:r>
      <w:r>
        <w:rPr>
          <w:rFonts w:ascii="Calibri" w:hAnsi="Calibri" w:cs="Calibri"/>
          <w:lang w:eastAsia="fr-FR"/>
        </w:rPr>
        <w:t xml:space="preserve">maladie </w:t>
      </w:r>
      <w:r w:rsidR="00FC0934">
        <w:rPr>
          <w:rFonts w:ascii="Calibri" w:hAnsi="Calibri" w:cs="Calibri"/>
          <w:lang w:eastAsia="fr-FR"/>
        </w:rPr>
        <w:t xml:space="preserve">professionnelle </w:t>
      </w:r>
      <w:r>
        <w:rPr>
          <w:rFonts w:ascii="Calibri" w:hAnsi="Calibri" w:cs="Calibri"/>
          <w:lang w:eastAsia="fr-FR"/>
        </w:rPr>
        <w:t>de 8 à 13 agents et de 146 jours à 162 jours. On note aussi que la moyenne d’absence des personnels administratifs rattrape celle de la Petite Enfance, alors qu’ils sont moins nombreux. Comment le justifier ?</w:t>
      </w:r>
    </w:p>
    <w:p w:rsidR="002311AC" w:rsidRDefault="002311AC" w:rsidP="00C8356A">
      <w:pPr>
        <w:tabs>
          <w:tab w:val="left" w:pos="4410"/>
        </w:tabs>
        <w:jc w:val="both"/>
        <w:rPr>
          <w:rFonts w:ascii="Calibri" w:hAnsi="Calibri" w:cs="Calibri"/>
          <w:lang w:eastAsia="fr-FR"/>
        </w:rPr>
      </w:pPr>
    </w:p>
    <w:p w:rsidR="002311AC" w:rsidRDefault="002311AC" w:rsidP="00C8356A">
      <w:pPr>
        <w:tabs>
          <w:tab w:val="left" w:pos="4410"/>
        </w:tabs>
        <w:jc w:val="both"/>
        <w:rPr>
          <w:rFonts w:ascii="Calibri" w:hAnsi="Calibri" w:cs="Calibri"/>
          <w:lang w:eastAsia="fr-FR"/>
        </w:rPr>
      </w:pPr>
      <w:r>
        <w:rPr>
          <w:rFonts w:ascii="Calibri" w:hAnsi="Calibri" w:cs="Calibri"/>
          <w:lang w:eastAsia="fr-FR"/>
        </w:rPr>
        <w:t>Il répond qu’effectivement, l’absentéisme reste élevé chez les personnels administratifs car un agent a été absent 330 jours en 2023. Sans cet agent, le taux d’absence serait de 6,7 jours par an.</w:t>
      </w:r>
    </w:p>
    <w:p w:rsidR="002311AC" w:rsidRDefault="002311AC" w:rsidP="00C8356A">
      <w:pPr>
        <w:tabs>
          <w:tab w:val="left" w:pos="4410"/>
        </w:tabs>
        <w:jc w:val="both"/>
        <w:rPr>
          <w:rFonts w:ascii="Calibri" w:hAnsi="Calibri" w:cs="Calibri"/>
          <w:lang w:eastAsia="fr-FR"/>
        </w:rPr>
      </w:pPr>
      <w:r>
        <w:rPr>
          <w:rFonts w:ascii="Calibri" w:hAnsi="Calibri" w:cs="Calibri"/>
          <w:lang w:eastAsia="fr-FR"/>
        </w:rPr>
        <w:t>De fait, le taux d’absentéisme en 2024 devrait baisser significativement.</w:t>
      </w:r>
    </w:p>
    <w:p w:rsidR="002311AC" w:rsidRDefault="002A4942" w:rsidP="00C8356A">
      <w:pPr>
        <w:tabs>
          <w:tab w:val="left" w:pos="4410"/>
        </w:tabs>
        <w:jc w:val="both"/>
        <w:rPr>
          <w:rFonts w:ascii="Calibri" w:hAnsi="Calibri" w:cs="Calibri"/>
          <w:lang w:eastAsia="fr-FR"/>
        </w:rPr>
      </w:pPr>
      <w:r>
        <w:rPr>
          <w:rFonts w:ascii="Calibri" w:hAnsi="Calibri" w:cs="Calibri"/>
          <w:lang w:eastAsia="fr-FR"/>
        </w:rPr>
        <w:t xml:space="preserve">Concernant l’augmentation des arrêts pour maladie professionnelle, ceci peut s’expliquer par le fait qu’en </w:t>
      </w:r>
      <w:r w:rsidR="002311AC">
        <w:rPr>
          <w:rFonts w:ascii="Calibri" w:hAnsi="Calibri" w:cs="Calibri"/>
          <w:lang w:eastAsia="fr-FR"/>
        </w:rPr>
        <w:t>2023, 3</w:t>
      </w:r>
      <w:r w:rsidR="00FC0934">
        <w:rPr>
          <w:rFonts w:ascii="Calibri" w:hAnsi="Calibri" w:cs="Calibri"/>
          <w:lang w:eastAsia="fr-FR"/>
        </w:rPr>
        <w:t xml:space="preserve"> agents ont vu leur maladie reconnue en maladie professionnelle. </w:t>
      </w:r>
      <w:r>
        <w:rPr>
          <w:rFonts w:ascii="Calibri" w:hAnsi="Calibri" w:cs="Calibri"/>
          <w:lang w:eastAsia="fr-FR"/>
        </w:rPr>
        <w:t xml:space="preserve">Auparavant seul 1 agent était victime de maladie professionnel. </w:t>
      </w:r>
      <w:r w:rsidR="00FC0934">
        <w:rPr>
          <w:rFonts w:ascii="Calibri" w:hAnsi="Calibri" w:cs="Calibri"/>
          <w:lang w:eastAsia="fr-FR"/>
        </w:rPr>
        <w:t>Les agents sont bien informés de leurs droits en matière de prévention.</w:t>
      </w:r>
    </w:p>
    <w:p w:rsidR="00FC0934" w:rsidRDefault="00FC0934" w:rsidP="00C8356A">
      <w:pPr>
        <w:tabs>
          <w:tab w:val="left" w:pos="4410"/>
        </w:tabs>
        <w:jc w:val="both"/>
        <w:rPr>
          <w:rFonts w:ascii="Calibri" w:hAnsi="Calibri" w:cs="Calibri"/>
          <w:lang w:eastAsia="fr-FR"/>
        </w:rPr>
      </w:pPr>
    </w:p>
    <w:p w:rsidR="00FC0934" w:rsidRDefault="00FC0934" w:rsidP="00C8356A">
      <w:pPr>
        <w:tabs>
          <w:tab w:val="left" w:pos="4410"/>
        </w:tabs>
        <w:jc w:val="both"/>
        <w:rPr>
          <w:rFonts w:ascii="Calibri" w:hAnsi="Calibri" w:cs="Calibri"/>
          <w:lang w:eastAsia="fr-FR"/>
        </w:rPr>
      </w:pPr>
      <w:r>
        <w:rPr>
          <w:rFonts w:ascii="Calibri" w:hAnsi="Calibri" w:cs="Calibri"/>
          <w:lang w:eastAsia="fr-FR"/>
        </w:rPr>
        <w:t>Puis une question de l’UNSA : pourquoi les arrêtés maladie</w:t>
      </w:r>
      <w:r w:rsidR="002A4942">
        <w:rPr>
          <w:rFonts w:ascii="Calibri" w:hAnsi="Calibri" w:cs="Calibri"/>
          <w:lang w:eastAsia="fr-FR"/>
        </w:rPr>
        <w:t xml:space="preserve"> longue maladie</w:t>
      </w:r>
      <w:r>
        <w:rPr>
          <w:rFonts w:ascii="Calibri" w:hAnsi="Calibri" w:cs="Calibri"/>
          <w:lang w:eastAsia="fr-FR"/>
        </w:rPr>
        <w:t xml:space="preserve"> n’apparaissent pas dans le tableau 2023 ?</w:t>
      </w:r>
    </w:p>
    <w:p w:rsidR="00FC0934" w:rsidRDefault="00FC0934" w:rsidP="00C8356A">
      <w:pPr>
        <w:tabs>
          <w:tab w:val="left" w:pos="4410"/>
        </w:tabs>
        <w:jc w:val="both"/>
        <w:rPr>
          <w:rFonts w:ascii="Calibri" w:hAnsi="Calibri" w:cs="Calibri"/>
          <w:lang w:eastAsia="fr-FR"/>
        </w:rPr>
      </w:pPr>
    </w:p>
    <w:p w:rsidR="00FC0934" w:rsidRDefault="00FC0934" w:rsidP="00C8356A">
      <w:pPr>
        <w:tabs>
          <w:tab w:val="left" w:pos="4410"/>
        </w:tabs>
        <w:jc w:val="both"/>
        <w:rPr>
          <w:rFonts w:ascii="Calibri" w:hAnsi="Calibri" w:cs="Calibri"/>
          <w:lang w:eastAsia="fr-FR"/>
        </w:rPr>
      </w:pPr>
      <w:r>
        <w:rPr>
          <w:rFonts w:ascii="Calibri" w:hAnsi="Calibri" w:cs="Calibri"/>
          <w:lang w:eastAsia="fr-FR"/>
        </w:rPr>
        <w:t>Il répond qu’en 2023 aucun agent n’a été concerné par la longue maladie.</w:t>
      </w:r>
    </w:p>
    <w:p w:rsidR="00B05005" w:rsidRDefault="00B05005" w:rsidP="00C8356A">
      <w:pPr>
        <w:tabs>
          <w:tab w:val="left" w:pos="4410"/>
        </w:tabs>
        <w:jc w:val="both"/>
        <w:rPr>
          <w:rFonts w:ascii="Calibri" w:hAnsi="Calibri" w:cs="Calibri"/>
          <w:lang w:eastAsia="fr-FR"/>
        </w:rPr>
      </w:pPr>
    </w:p>
    <w:p w:rsidR="004C7003" w:rsidRDefault="004C7003" w:rsidP="004C7003">
      <w:pPr>
        <w:jc w:val="both"/>
        <w:rPr>
          <w:rFonts w:ascii="Calibri" w:hAnsi="Calibri" w:cs="Calibri"/>
          <w:bCs/>
          <w:i/>
        </w:rPr>
      </w:pPr>
    </w:p>
    <w:tbl>
      <w:tblPr>
        <w:tblW w:w="10065" w:type="dxa"/>
        <w:tblInd w:w="108" w:type="dxa"/>
        <w:tblLayout w:type="fixed"/>
        <w:tblCellMar>
          <w:left w:w="10" w:type="dxa"/>
          <w:right w:w="10" w:type="dxa"/>
        </w:tblCellMar>
        <w:tblLook w:val="04A0" w:firstRow="1" w:lastRow="0" w:firstColumn="1" w:lastColumn="0" w:noHBand="0" w:noVBand="1"/>
      </w:tblPr>
      <w:tblGrid>
        <w:gridCol w:w="861"/>
        <w:gridCol w:w="9204"/>
      </w:tblGrid>
      <w:tr w:rsidR="004C7003" w:rsidTr="00773474">
        <w:trPr>
          <w:trHeight w:val="20"/>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jc w:val="center"/>
              <w:rPr>
                <w:rFonts w:ascii="Calibri" w:hAnsi="Calibri" w:cs="Calibri"/>
                <w:b/>
              </w:rPr>
            </w:pPr>
            <w:r>
              <w:rPr>
                <w:rFonts w:ascii="Calibri" w:hAnsi="Calibri" w:cs="Calibri"/>
                <w:b/>
              </w:rPr>
              <w:t>04</w:t>
            </w:r>
          </w:p>
        </w:tc>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spacing w:after="60"/>
              <w:jc w:val="both"/>
              <w:rPr>
                <w:rFonts w:ascii="Calibri" w:hAnsi="Calibri" w:cs="Calibri"/>
                <w:b/>
                <w:lang w:eastAsia="fr-FR"/>
              </w:rPr>
            </w:pPr>
            <w:r>
              <w:rPr>
                <w:rFonts w:ascii="Calibri" w:hAnsi="Calibri" w:cs="Calibri"/>
                <w:b/>
                <w:lang w:eastAsia="fr-FR"/>
              </w:rPr>
              <w:t>Calendrier de fermetures des crèches 2024</w:t>
            </w:r>
          </w:p>
        </w:tc>
      </w:tr>
    </w:tbl>
    <w:p w:rsidR="004C7003" w:rsidRDefault="004C7003" w:rsidP="004C7003">
      <w:pPr>
        <w:suppressAutoHyphens w:val="0"/>
        <w:autoSpaceDE w:val="0"/>
        <w:jc w:val="both"/>
        <w:textAlignment w:val="auto"/>
      </w:pPr>
    </w:p>
    <w:p w:rsidR="00B05005" w:rsidRDefault="00834E90" w:rsidP="00C8356A">
      <w:pPr>
        <w:tabs>
          <w:tab w:val="left" w:pos="4410"/>
        </w:tabs>
        <w:jc w:val="both"/>
        <w:rPr>
          <w:rFonts w:ascii="Calibri" w:hAnsi="Calibri" w:cs="Calibri"/>
          <w:lang w:eastAsia="fr-FR"/>
        </w:rPr>
      </w:pPr>
      <w:r>
        <w:rPr>
          <w:rFonts w:ascii="Calibri" w:hAnsi="Calibri" w:cs="Calibri"/>
          <w:lang w:eastAsia="fr-FR"/>
        </w:rPr>
        <w:t>Fabrice FOURNIER expose les modalités liées au calendrier. Un sondage a été mené auprès du personnel de crèche pour déterminer le nombre de jours de fermeture en fin d’année.</w:t>
      </w:r>
    </w:p>
    <w:p w:rsidR="002D653E" w:rsidRDefault="002D653E" w:rsidP="002D653E">
      <w:pPr>
        <w:jc w:val="both"/>
        <w:rPr>
          <w:rFonts w:ascii="Calibri" w:hAnsi="Calibri" w:cs="Calibri"/>
          <w:lang w:eastAsia="en-US"/>
        </w:rPr>
      </w:pPr>
      <w:r>
        <w:rPr>
          <w:rFonts w:ascii="Calibri" w:hAnsi="Calibri" w:cs="Calibri"/>
          <w:lang w:eastAsia="en-US"/>
        </w:rPr>
        <w:t>Comme chaque année, les fermetures des crèches sont programmées ainsi :</w:t>
      </w:r>
    </w:p>
    <w:p w:rsidR="002D653E" w:rsidRDefault="002D653E" w:rsidP="002D653E">
      <w:pPr>
        <w:jc w:val="both"/>
        <w:rPr>
          <w:rFonts w:ascii="Calibri" w:hAnsi="Calibri" w:cs="Calibri"/>
          <w:lang w:eastAsia="en-US"/>
        </w:rPr>
      </w:pPr>
      <w:r>
        <w:rPr>
          <w:rFonts w:ascii="Calibri" w:hAnsi="Calibri" w:cs="Calibri"/>
          <w:lang w:eastAsia="en-US"/>
        </w:rPr>
        <w:t>- une semaine de fermeture en février et avril</w:t>
      </w:r>
    </w:p>
    <w:p w:rsidR="002D653E" w:rsidRDefault="002D653E" w:rsidP="002D653E">
      <w:pPr>
        <w:jc w:val="both"/>
        <w:rPr>
          <w:rFonts w:ascii="Calibri" w:hAnsi="Calibri" w:cs="Calibri"/>
          <w:lang w:eastAsia="en-US"/>
        </w:rPr>
      </w:pPr>
      <w:r>
        <w:rPr>
          <w:rFonts w:ascii="Calibri" w:hAnsi="Calibri" w:cs="Calibri"/>
          <w:lang w:eastAsia="en-US"/>
        </w:rPr>
        <w:t xml:space="preserve">- </w:t>
      </w:r>
      <w:r w:rsidR="00711227">
        <w:rPr>
          <w:rFonts w:ascii="Calibri" w:hAnsi="Calibri" w:cs="Calibri"/>
          <w:lang w:eastAsia="en-US"/>
        </w:rPr>
        <w:t>trois</w:t>
      </w:r>
      <w:r>
        <w:rPr>
          <w:rFonts w:ascii="Calibri" w:hAnsi="Calibri" w:cs="Calibri"/>
          <w:lang w:eastAsia="en-US"/>
        </w:rPr>
        <w:t xml:space="preserve"> semaines en août</w:t>
      </w:r>
    </w:p>
    <w:p w:rsidR="002D653E" w:rsidRDefault="002D653E" w:rsidP="002D653E">
      <w:pPr>
        <w:jc w:val="both"/>
        <w:rPr>
          <w:rFonts w:ascii="Calibri" w:hAnsi="Calibri" w:cs="Calibri"/>
          <w:lang w:eastAsia="en-US"/>
        </w:rPr>
      </w:pPr>
      <w:r>
        <w:rPr>
          <w:rFonts w:ascii="Calibri" w:hAnsi="Calibri" w:cs="Calibri"/>
          <w:lang w:eastAsia="en-US"/>
        </w:rPr>
        <w:t>- une fermeture durant les fêtes de fin d’année.</w:t>
      </w:r>
    </w:p>
    <w:p w:rsidR="002D653E" w:rsidRDefault="002D653E" w:rsidP="002D653E">
      <w:pPr>
        <w:jc w:val="both"/>
        <w:rPr>
          <w:rFonts w:ascii="Calibri" w:hAnsi="Calibri" w:cs="Calibri"/>
          <w:lang w:eastAsia="en-US"/>
        </w:rPr>
      </w:pPr>
      <w:r>
        <w:rPr>
          <w:rFonts w:ascii="Calibri" w:hAnsi="Calibri" w:cs="Calibri"/>
          <w:lang w:eastAsia="en-US"/>
        </w:rPr>
        <w:t xml:space="preserve">- </w:t>
      </w:r>
      <w:r w:rsidR="00711227">
        <w:rPr>
          <w:rFonts w:ascii="Calibri" w:hAnsi="Calibri" w:cs="Calibri"/>
          <w:lang w:eastAsia="en-US"/>
        </w:rPr>
        <w:t xml:space="preserve">un </w:t>
      </w:r>
      <w:r>
        <w:rPr>
          <w:rFonts w:ascii="Calibri" w:hAnsi="Calibri" w:cs="Calibri"/>
          <w:lang w:eastAsia="en-US"/>
        </w:rPr>
        <w:t>jour pour la journée pédagogique.</w:t>
      </w:r>
    </w:p>
    <w:p w:rsidR="002D653E" w:rsidRDefault="002D653E" w:rsidP="00C8356A">
      <w:pPr>
        <w:tabs>
          <w:tab w:val="left" w:pos="4410"/>
        </w:tabs>
        <w:jc w:val="both"/>
        <w:rPr>
          <w:rFonts w:ascii="Calibri" w:hAnsi="Calibri" w:cs="Calibri"/>
          <w:lang w:eastAsia="fr-FR"/>
        </w:rPr>
      </w:pPr>
    </w:p>
    <w:p w:rsidR="00834E90" w:rsidRDefault="00834E90" w:rsidP="00C8356A">
      <w:pPr>
        <w:tabs>
          <w:tab w:val="left" w:pos="4410"/>
        </w:tabs>
        <w:jc w:val="both"/>
        <w:rPr>
          <w:rFonts w:ascii="Calibri" w:hAnsi="Calibri" w:cs="Calibri"/>
          <w:lang w:eastAsia="fr-FR"/>
        </w:rPr>
      </w:pPr>
      <w:r>
        <w:rPr>
          <w:rFonts w:ascii="Calibri" w:hAnsi="Calibri" w:cs="Calibri"/>
          <w:lang w:eastAsia="fr-FR"/>
        </w:rPr>
        <w:t>En 2024, la fermeture des fêtes de Noël est prévue du lundi 23 décembre 2024 au mercredi 1</w:t>
      </w:r>
      <w:r w:rsidRPr="00834E90">
        <w:rPr>
          <w:rFonts w:ascii="Calibri" w:hAnsi="Calibri" w:cs="Calibri"/>
          <w:vertAlign w:val="superscript"/>
          <w:lang w:eastAsia="fr-FR"/>
        </w:rPr>
        <w:t>er</w:t>
      </w:r>
      <w:r>
        <w:rPr>
          <w:rFonts w:ascii="Calibri" w:hAnsi="Calibri" w:cs="Calibri"/>
          <w:lang w:eastAsia="fr-FR"/>
        </w:rPr>
        <w:t xml:space="preserve"> janvier 2025 inclus.</w:t>
      </w:r>
    </w:p>
    <w:p w:rsidR="00834E90" w:rsidRDefault="00834E90" w:rsidP="00C8356A">
      <w:pPr>
        <w:tabs>
          <w:tab w:val="left" w:pos="4410"/>
        </w:tabs>
        <w:jc w:val="both"/>
        <w:rPr>
          <w:rFonts w:ascii="Calibri" w:hAnsi="Calibri" w:cs="Calibri"/>
          <w:lang w:eastAsia="fr-FR"/>
        </w:rPr>
      </w:pPr>
      <w:r>
        <w:rPr>
          <w:rFonts w:ascii="Calibri" w:hAnsi="Calibri" w:cs="Calibri"/>
          <w:lang w:eastAsia="fr-FR"/>
        </w:rPr>
        <w:t>Cela permet aux agents de bénéficier d’un jour volant à poser dans l’année.</w:t>
      </w:r>
    </w:p>
    <w:p w:rsidR="00834E90" w:rsidRDefault="00834E90" w:rsidP="00C8356A">
      <w:pPr>
        <w:tabs>
          <w:tab w:val="left" w:pos="4410"/>
        </w:tabs>
        <w:jc w:val="both"/>
        <w:rPr>
          <w:rFonts w:ascii="Calibri" w:hAnsi="Calibri" w:cs="Calibri"/>
          <w:lang w:eastAsia="fr-FR"/>
        </w:rPr>
      </w:pPr>
    </w:p>
    <w:p w:rsidR="00834E90" w:rsidRDefault="00834E90" w:rsidP="00C8356A">
      <w:pPr>
        <w:tabs>
          <w:tab w:val="left" w:pos="4410"/>
        </w:tabs>
        <w:jc w:val="both"/>
        <w:rPr>
          <w:rFonts w:ascii="Calibri" w:hAnsi="Calibri" w:cs="Calibri"/>
          <w:lang w:eastAsia="fr-FR"/>
        </w:rPr>
      </w:pPr>
      <w:r>
        <w:rPr>
          <w:rFonts w:ascii="Calibri" w:hAnsi="Calibri" w:cs="Calibri"/>
          <w:lang w:eastAsia="fr-FR"/>
        </w:rPr>
        <w:t>Il propose à l’assemblée de voter. Le calendrier de fermetures des crèches 2024 est approuvé à l’unanimité.</w:t>
      </w:r>
    </w:p>
    <w:p w:rsidR="00B05005" w:rsidRDefault="00B05005" w:rsidP="00C8356A">
      <w:pPr>
        <w:tabs>
          <w:tab w:val="left" w:pos="4410"/>
        </w:tabs>
        <w:jc w:val="both"/>
        <w:rPr>
          <w:rFonts w:ascii="Calibri" w:hAnsi="Calibri" w:cs="Calibri"/>
          <w:lang w:eastAsia="fr-FR"/>
        </w:rPr>
      </w:pPr>
    </w:p>
    <w:p w:rsidR="00B05005" w:rsidRDefault="00B05005" w:rsidP="00C8356A">
      <w:pPr>
        <w:tabs>
          <w:tab w:val="left" w:pos="4410"/>
        </w:tabs>
        <w:jc w:val="both"/>
        <w:rPr>
          <w:rFonts w:ascii="Calibri" w:hAnsi="Calibri" w:cs="Calibri"/>
          <w:lang w:eastAsia="fr-FR"/>
        </w:rPr>
      </w:pPr>
    </w:p>
    <w:p w:rsidR="004C7003" w:rsidRDefault="004C7003" w:rsidP="004C7003">
      <w:pPr>
        <w:jc w:val="both"/>
        <w:rPr>
          <w:rFonts w:ascii="Calibri" w:hAnsi="Calibri" w:cs="Calibri"/>
          <w:bCs/>
          <w:i/>
        </w:rPr>
      </w:pPr>
    </w:p>
    <w:tbl>
      <w:tblPr>
        <w:tblW w:w="10065" w:type="dxa"/>
        <w:tblInd w:w="108" w:type="dxa"/>
        <w:tblLayout w:type="fixed"/>
        <w:tblCellMar>
          <w:left w:w="10" w:type="dxa"/>
          <w:right w:w="10" w:type="dxa"/>
        </w:tblCellMar>
        <w:tblLook w:val="04A0" w:firstRow="1" w:lastRow="0" w:firstColumn="1" w:lastColumn="0" w:noHBand="0" w:noVBand="1"/>
      </w:tblPr>
      <w:tblGrid>
        <w:gridCol w:w="861"/>
        <w:gridCol w:w="9204"/>
      </w:tblGrid>
      <w:tr w:rsidR="004C7003" w:rsidTr="00773474">
        <w:trPr>
          <w:trHeight w:val="20"/>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jc w:val="center"/>
              <w:rPr>
                <w:rFonts w:ascii="Calibri" w:hAnsi="Calibri" w:cs="Calibri"/>
                <w:b/>
              </w:rPr>
            </w:pPr>
            <w:r>
              <w:rPr>
                <w:rFonts w:ascii="Calibri" w:hAnsi="Calibri" w:cs="Calibri"/>
                <w:b/>
              </w:rPr>
              <w:t>05</w:t>
            </w:r>
          </w:p>
        </w:tc>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spacing w:after="60"/>
              <w:jc w:val="both"/>
              <w:rPr>
                <w:rFonts w:ascii="Calibri" w:hAnsi="Calibri" w:cs="Calibri"/>
                <w:b/>
                <w:lang w:eastAsia="fr-FR"/>
              </w:rPr>
            </w:pPr>
            <w:r>
              <w:rPr>
                <w:rFonts w:ascii="Calibri" w:hAnsi="Calibri" w:cs="Calibri"/>
                <w:b/>
                <w:lang w:eastAsia="fr-FR"/>
              </w:rPr>
              <w:t>Journée de cohésion 2024 </w:t>
            </w:r>
          </w:p>
        </w:tc>
      </w:tr>
    </w:tbl>
    <w:p w:rsidR="004C7003" w:rsidRDefault="004C7003" w:rsidP="004C7003">
      <w:pPr>
        <w:suppressAutoHyphens w:val="0"/>
        <w:autoSpaceDE w:val="0"/>
        <w:spacing w:after="120"/>
        <w:jc w:val="both"/>
        <w:textAlignment w:val="auto"/>
        <w:rPr>
          <w:rFonts w:ascii="Calibri" w:hAnsi="Calibri" w:cs="Calibri"/>
        </w:rPr>
      </w:pPr>
    </w:p>
    <w:p w:rsidR="00B05005" w:rsidRDefault="006D4367" w:rsidP="00C8356A">
      <w:pPr>
        <w:tabs>
          <w:tab w:val="left" w:pos="4410"/>
        </w:tabs>
        <w:jc w:val="both"/>
        <w:rPr>
          <w:rFonts w:ascii="Calibri" w:hAnsi="Calibri" w:cs="Calibri"/>
          <w:lang w:eastAsia="fr-FR"/>
        </w:rPr>
      </w:pPr>
      <w:r>
        <w:rPr>
          <w:rFonts w:ascii="Calibri" w:hAnsi="Calibri" w:cs="Calibri"/>
          <w:lang w:eastAsia="fr-FR"/>
        </w:rPr>
        <w:t>Fabrice FOURNIER rappelle qu’en 2024 il est prévu de reconduire la journée de cohésion en combinant la journée de cohésion et le jour de solidarité le lundi 20 mai 2024 (Pentecôte).</w:t>
      </w:r>
    </w:p>
    <w:p w:rsidR="006D4367" w:rsidRDefault="006D4367" w:rsidP="00C8356A">
      <w:pPr>
        <w:tabs>
          <w:tab w:val="left" w:pos="4410"/>
        </w:tabs>
        <w:jc w:val="both"/>
        <w:rPr>
          <w:rFonts w:ascii="Calibri" w:hAnsi="Calibri" w:cs="Calibri"/>
          <w:lang w:eastAsia="fr-FR"/>
        </w:rPr>
      </w:pPr>
      <w:r>
        <w:rPr>
          <w:rFonts w:ascii="Calibri" w:hAnsi="Calibri" w:cs="Calibri"/>
          <w:lang w:eastAsia="fr-FR"/>
        </w:rPr>
        <w:t>A cette occasion, le bilan de mi-mandat sera présenté aux agents.</w:t>
      </w:r>
    </w:p>
    <w:p w:rsidR="006D4367" w:rsidRDefault="006D4367" w:rsidP="00C8356A">
      <w:pPr>
        <w:tabs>
          <w:tab w:val="left" w:pos="4410"/>
        </w:tabs>
        <w:jc w:val="both"/>
        <w:rPr>
          <w:rFonts w:ascii="Calibri" w:hAnsi="Calibri" w:cs="Calibri"/>
          <w:lang w:eastAsia="fr-FR"/>
        </w:rPr>
      </w:pPr>
    </w:p>
    <w:p w:rsidR="006D4367" w:rsidRDefault="006D4367" w:rsidP="00C8356A">
      <w:pPr>
        <w:tabs>
          <w:tab w:val="left" w:pos="4410"/>
        </w:tabs>
        <w:jc w:val="both"/>
        <w:rPr>
          <w:rFonts w:ascii="Calibri" w:hAnsi="Calibri" w:cs="Calibri"/>
          <w:lang w:eastAsia="fr-FR"/>
        </w:rPr>
      </w:pPr>
      <w:r>
        <w:rPr>
          <w:rFonts w:ascii="Calibri" w:hAnsi="Calibri" w:cs="Calibri"/>
          <w:lang w:eastAsia="fr-FR"/>
        </w:rPr>
        <w:t>Il relaie une question de la CFDT : en 2023 il était proposé d’organiser cette journée en dehors</w:t>
      </w:r>
      <w:r w:rsidR="00174AB0">
        <w:rPr>
          <w:rFonts w:ascii="Calibri" w:hAnsi="Calibri" w:cs="Calibri"/>
          <w:lang w:eastAsia="fr-FR"/>
        </w:rPr>
        <w:t xml:space="preserve"> de la journée de solidarité. La majorité du personnel préférait en effet fractionner cet évènement, pour permettre de récupérer un jour de congé annuel ou à défaut ne pas être dans l’obligation de prendre un jour de </w:t>
      </w:r>
      <w:r w:rsidR="00174AB0">
        <w:rPr>
          <w:rFonts w:ascii="Calibri" w:hAnsi="Calibri" w:cs="Calibri"/>
          <w:lang w:eastAsia="fr-FR"/>
        </w:rPr>
        <w:lastRenderedPageBreak/>
        <w:t>récupération ce jour-là. Est-il envisagé de prendre en considération la demande du personnel pour les années à venir ?</w:t>
      </w:r>
    </w:p>
    <w:p w:rsidR="00174AB0" w:rsidRDefault="00174AB0" w:rsidP="00C8356A">
      <w:pPr>
        <w:tabs>
          <w:tab w:val="left" w:pos="4410"/>
        </w:tabs>
        <w:jc w:val="both"/>
        <w:rPr>
          <w:rFonts w:ascii="Calibri" w:hAnsi="Calibri" w:cs="Calibri"/>
          <w:lang w:eastAsia="fr-FR"/>
        </w:rPr>
      </w:pPr>
    </w:p>
    <w:p w:rsidR="00174AB0" w:rsidRDefault="00174AB0" w:rsidP="00C8356A">
      <w:pPr>
        <w:tabs>
          <w:tab w:val="left" w:pos="4410"/>
        </w:tabs>
        <w:jc w:val="both"/>
        <w:rPr>
          <w:rFonts w:ascii="Calibri" w:hAnsi="Calibri" w:cs="Calibri"/>
          <w:lang w:eastAsia="fr-FR"/>
        </w:rPr>
      </w:pPr>
      <w:r>
        <w:rPr>
          <w:rFonts w:ascii="Calibri" w:hAnsi="Calibri" w:cs="Calibri"/>
          <w:lang w:eastAsia="fr-FR"/>
        </w:rPr>
        <w:t>Réponse apportée par le Président : il est difficile de fermer un service public un jour supplémentaire. Les agents qui ne souhaitent pas participer posent un jour de récupération ou de congé. Cette journée est appréciée par la majorité et cela continuera de cette manière.</w:t>
      </w:r>
    </w:p>
    <w:p w:rsidR="00174AB0" w:rsidRDefault="00174AB0" w:rsidP="00C8356A">
      <w:pPr>
        <w:tabs>
          <w:tab w:val="left" w:pos="4410"/>
        </w:tabs>
        <w:jc w:val="both"/>
        <w:rPr>
          <w:rFonts w:ascii="Calibri" w:hAnsi="Calibri" w:cs="Calibri"/>
          <w:lang w:eastAsia="fr-FR"/>
        </w:rPr>
      </w:pPr>
    </w:p>
    <w:p w:rsidR="00174AB0" w:rsidRDefault="002A4942" w:rsidP="00C8356A">
      <w:pPr>
        <w:tabs>
          <w:tab w:val="left" w:pos="4410"/>
        </w:tabs>
        <w:jc w:val="both"/>
        <w:rPr>
          <w:rFonts w:ascii="Calibri" w:hAnsi="Calibri" w:cs="Calibri"/>
          <w:lang w:eastAsia="fr-FR"/>
        </w:rPr>
      </w:pPr>
      <w:r>
        <w:rPr>
          <w:rFonts w:ascii="Calibri" w:hAnsi="Calibri" w:cs="Calibri"/>
          <w:lang w:eastAsia="fr-FR"/>
        </w:rPr>
        <w:t>Olivier AUGRAS re</w:t>
      </w:r>
      <w:r w:rsidR="00174AB0" w:rsidRPr="00174AB0">
        <w:rPr>
          <w:rFonts w:ascii="Calibri" w:hAnsi="Calibri" w:cs="Calibri"/>
          <w:lang w:eastAsia="fr-FR"/>
        </w:rPr>
        <w:t>grette ce fonctionnement. Cela est dommage de ne pas avoir le choix sur la date et le jour de congé imposé.</w:t>
      </w:r>
    </w:p>
    <w:p w:rsidR="00174AB0" w:rsidRDefault="00174AB0" w:rsidP="00C8356A">
      <w:pPr>
        <w:tabs>
          <w:tab w:val="left" w:pos="4410"/>
        </w:tabs>
        <w:jc w:val="both"/>
        <w:rPr>
          <w:rFonts w:ascii="Calibri" w:hAnsi="Calibri" w:cs="Calibri"/>
          <w:lang w:eastAsia="fr-FR"/>
        </w:rPr>
      </w:pPr>
    </w:p>
    <w:p w:rsidR="00174AB0" w:rsidRDefault="00174AB0" w:rsidP="00C8356A">
      <w:pPr>
        <w:tabs>
          <w:tab w:val="left" w:pos="4410"/>
        </w:tabs>
        <w:jc w:val="both"/>
        <w:rPr>
          <w:rFonts w:ascii="Calibri" w:hAnsi="Calibri" w:cs="Calibri"/>
          <w:lang w:eastAsia="fr-FR"/>
        </w:rPr>
      </w:pPr>
      <w:r>
        <w:rPr>
          <w:rFonts w:ascii="Calibri" w:hAnsi="Calibri" w:cs="Calibri"/>
          <w:lang w:eastAsia="fr-FR"/>
        </w:rPr>
        <w:t>Fabrice FOURNIER maintient que le mandat se terminera selon ce principe.</w:t>
      </w:r>
    </w:p>
    <w:p w:rsidR="00174AB0" w:rsidRDefault="00174AB0" w:rsidP="00C8356A">
      <w:pPr>
        <w:tabs>
          <w:tab w:val="left" w:pos="4410"/>
        </w:tabs>
        <w:jc w:val="both"/>
        <w:rPr>
          <w:rFonts w:ascii="Calibri" w:hAnsi="Calibri" w:cs="Calibri"/>
          <w:lang w:eastAsia="fr-FR"/>
        </w:rPr>
      </w:pPr>
    </w:p>
    <w:p w:rsidR="00174AB0" w:rsidRDefault="00174AB0" w:rsidP="00C8356A">
      <w:pPr>
        <w:tabs>
          <w:tab w:val="left" w:pos="4410"/>
        </w:tabs>
        <w:jc w:val="both"/>
        <w:rPr>
          <w:rFonts w:ascii="Calibri" w:hAnsi="Calibri" w:cs="Calibri"/>
          <w:lang w:eastAsia="fr-FR"/>
        </w:rPr>
      </w:pPr>
      <w:r>
        <w:rPr>
          <w:rFonts w:ascii="Calibri" w:hAnsi="Calibri" w:cs="Calibri"/>
          <w:lang w:eastAsia="fr-FR"/>
        </w:rPr>
        <w:t>Florian SCANDELLA abonde dans ce sens.</w:t>
      </w:r>
    </w:p>
    <w:p w:rsidR="00174AB0" w:rsidRDefault="00174AB0" w:rsidP="00C8356A">
      <w:pPr>
        <w:tabs>
          <w:tab w:val="left" w:pos="4410"/>
        </w:tabs>
        <w:jc w:val="both"/>
        <w:rPr>
          <w:rFonts w:ascii="Calibri" w:hAnsi="Calibri" w:cs="Calibri"/>
          <w:lang w:eastAsia="fr-FR"/>
        </w:rPr>
      </w:pPr>
    </w:p>
    <w:p w:rsidR="004C7003" w:rsidRDefault="004C7003" w:rsidP="004C7003">
      <w:pPr>
        <w:suppressAutoHyphens w:val="0"/>
        <w:autoSpaceDE w:val="0"/>
        <w:spacing w:after="120"/>
        <w:jc w:val="both"/>
        <w:textAlignment w:val="auto"/>
        <w:rPr>
          <w:rFonts w:ascii="Calibri" w:hAnsi="Calibri" w:cs="Calibri"/>
        </w:rPr>
      </w:pPr>
    </w:p>
    <w:tbl>
      <w:tblPr>
        <w:tblW w:w="10065" w:type="dxa"/>
        <w:tblInd w:w="108" w:type="dxa"/>
        <w:tblLayout w:type="fixed"/>
        <w:tblCellMar>
          <w:left w:w="10" w:type="dxa"/>
          <w:right w:w="10" w:type="dxa"/>
        </w:tblCellMar>
        <w:tblLook w:val="04A0" w:firstRow="1" w:lastRow="0" w:firstColumn="1" w:lastColumn="0" w:noHBand="0" w:noVBand="1"/>
      </w:tblPr>
      <w:tblGrid>
        <w:gridCol w:w="861"/>
        <w:gridCol w:w="9204"/>
      </w:tblGrid>
      <w:tr w:rsidR="004C7003" w:rsidTr="00773474">
        <w:trPr>
          <w:trHeight w:val="20"/>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jc w:val="center"/>
              <w:rPr>
                <w:rFonts w:ascii="Calibri" w:hAnsi="Calibri" w:cs="Calibri"/>
                <w:b/>
              </w:rPr>
            </w:pPr>
            <w:r>
              <w:rPr>
                <w:rFonts w:ascii="Calibri" w:hAnsi="Calibri" w:cs="Calibri"/>
                <w:b/>
              </w:rPr>
              <w:t>06</w:t>
            </w:r>
          </w:p>
        </w:tc>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spacing w:after="60"/>
              <w:jc w:val="both"/>
              <w:rPr>
                <w:rFonts w:ascii="Calibri" w:hAnsi="Calibri" w:cs="Calibri"/>
                <w:b/>
                <w:lang w:eastAsia="fr-FR"/>
              </w:rPr>
            </w:pPr>
            <w:r>
              <w:rPr>
                <w:rFonts w:ascii="Calibri" w:hAnsi="Calibri" w:cs="Calibri"/>
                <w:b/>
                <w:lang w:eastAsia="fr-FR"/>
              </w:rPr>
              <w:t>Augmentation du temps de travail d’un agent </w:t>
            </w:r>
          </w:p>
        </w:tc>
      </w:tr>
    </w:tbl>
    <w:p w:rsidR="004C7003" w:rsidRDefault="004C7003" w:rsidP="004C7003">
      <w:pPr>
        <w:suppressAutoHyphens w:val="0"/>
        <w:autoSpaceDE w:val="0"/>
        <w:spacing w:after="120"/>
        <w:jc w:val="both"/>
        <w:textAlignment w:val="auto"/>
        <w:rPr>
          <w:rFonts w:ascii="Calibri" w:hAnsi="Calibri" w:cs="Calibri"/>
        </w:rPr>
      </w:pPr>
    </w:p>
    <w:p w:rsidR="00174AB0" w:rsidRDefault="00B57031" w:rsidP="00C8356A">
      <w:pPr>
        <w:tabs>
          <w:tab w:val="left" w:pos="4410"/>
        </w:tabs>
        <w:jc w:val="both"/>
        <w:rPr>
          <w:rFonts w:ascii="Calibri" w:hAnsi="Calibri" w:cs="Calibri"/>
          <w:lang w:eastAsia="fr-FR"/>
        </w:rPr>
      </w:pPr>
      <w:r>
        <w:rPr>
          <w:rFonts w:ascii="Calibri" w:hAnsi="Calibri" w:cs="Calibri"/>
          <w:lang w:eastAsia="fr-FR"/>
        </w:rPr>
        <w:t>Fabrice FOURNIER informe l’assemblée que suite au départ en retraite</w:t>
      </w:r>
      <w:r w:rsidR="00016D9E">
        <w:rPr>
          <w:rFonts w:ascii="Calibri" w:hAnsi="Calibri" w:cs="Calibri"/>
          <w:lang w:eastAsia="fr-FR"/>
        </w:rPr>
        <w:t xml:space="preserve"> d’un </w:t>
      </w:r>
      <w:r w:rsidR="00653502">
        <w:rPr>
          <w:rFonts w:ascii="Calibri" w:hAnsi="Calibri" w:cs="Calibri"/>
          <w:lang w:eastAsia="fr-FR"/>
        </w:rPr>
        <w:t xml:space="preserve">agent d’entretien </w:t>
      </w:r>
      <w:bookmarkStart w:id="0" w:name="_Hlk161663166"/>
      <w:r w:rsidR="00653502">
        <w:rPr>
          <w:rFonts w:ascii="Calibri" w:hAnsi="Calibri" w:cs="Calibri"/>
          <w:lang w:eastAsia="fr-FR"/>
        </w:rPr>
        <w:t>à 28 heures hebdomadaires</w:t>
      </w:r>
      <w:bookmarkEnd w:id="0"/>
      <w:r w:rsidR="00653502">
        <w:rPr>
          <w:rFonts w:ascii="Calibri" w:hAnsi="Calibri" w:cs="Calibri"/>
          <w:lang w:eastAsia="fr-FR"/>
        </w:rPr>
        <w:t xml:space="preserve">, un appel à candidatures a été lancé. </w:t>
      </w:r>
      <w:r w:rsidR="00016D9E">
        <w:rPr>
          <w:rFonts w:ascii="Calibri" w:hAnsi="Calibri" w:cs="Calibri"/>
          <w:lang w:eastAsia="fr-FR"/>
        </w:rPr>
        <w:t>Une agente de la collectivité sur un poste à</w:t>
      </w:r>
      <w:r w:rsidR="00653502">
        <w:rPr>
          <w:rFonts w:ascii="Calibri" w:hAnsi="Calibri" w:cs="Calibri"/>
          <w:lang w:eastAsia="fr-FR"/>
        </w:rPr>
        <w:t xml:space="preserve"> 24 heures hebdomadaires a postulé et a été retenue.</w:t>
      </w:r>
    </w:p>
    <w:p w:rsidR="00653502" w:rsidRDefault="00653502" w:rsidP="00C8356A">
      <w:pPr>
        <w:tabs>
          <w:tab w:val="left" w:pos="4410"/>
        </w:tabs>
        <w:jc w:val="both"/>
        <w:rPr>
          <w:rFonts w:ascii="Calibri" w:hAnsi="Calibri" w:cs="Calibri"/>
          <w:lang w:eastAsia="fr-FR"/>
        </w:rPr>
      </w:pPr>
    </w:p>
    <w:p w:rsidR="00653502" w:rsidRDefault="00653502" w:rsidP="00C8356A">
      <w:pPr>
        <w:tabs>
          <w:tab w:val="left" w:pos="4410"/>
        </w:tabs>
        <w:jc w:val="both"/>
        <w:rPr>
          <w:rFonts w:ascii="Calibri" w:hAnsi="Calibri" w:cs="Calibri"/>
          <w:lang w:eastAsia="fr-FR"/>
        </w:rPr>
      </w:pPr>
      <w:r>
        <w:rPr>
          <w:rFonts w:ascii="Calibri" w:hAnsi="Calibri" w:cs="Calibri"/>
          <w:lang w:eastAsia="fr-FR"/>
        </w:rPr>
        <w:t>En conséquence, il est proposé d’augmenter le temps de travail de cet agent de 24 heures à 28 heures hebdomadaires.</w:t>
      </w:r>
    </w:p>
    <w:p w:rsidR="00653502" w:rsidRDefault="00653502" w:rsidP="00C8356A">
      <w:pPr>
        <w:tabs>
          <w:tab w:val="left" w:pos="4410"/>
        </w:tabs>
        <w:jc w:val="both"/>
        <w:rPr>
          <w:rFonts w:ascii="Calibri" w:hAnsi="Calibri" w:cs="Calibri"/>
          <w:lang w:eastAsia="fr-FR"/>
        </w:rPr>
      </w:pPr>
    </w:p>
    <w:p w:rsidR="00653502" w:rsidRDefault="00653502" w:rsidP="00C8356A">
      <w:pPr>
        <w:tabs>
          <w:tab w:val="left" w:pos="4410"/>
        </w:tabs>
        <w:jc w:val="both"/>
        <w:rPr>
          <w:rFonts w:ascii="Calibri" w:hAnsi="Calibri" w:cs="Calibri"/>
          <w:lang w:eastAsia="fr-FR"/>
        </w:rPr>
      </w:pPr>
      <w:r>
        <w:rPr>
          <w:rFonts w:ascii="Calibri" w:hAnsi="Calibri" w:cs="Calibri"/>
          <w:lang w:eastAsia="fr-FR"/>
        </w:rPr>
        <w:t>Cette mesure est votée à l’unanimité.</w:t>
      </w:r>
    </w:p>
    <w:p w:rsidR="00A20C95" w:rsidRPr="002029FE" w:rsidRDefault="00A20C95" w:rsidP="00C8356A">
      <w:pPr>
        <w:tabs>
          <w:tab w:val="left" w:pos="4410"/>
        </w:tabs>
        <w:jc w:val="both"/>
        <w:rPr>
          <w:rFonts w:ascii="Calibri" w:hAnsi="Calibri" w:cs="Calibri"/>
          <w:lang w:eastAsia="fr-FR"/>
        </w:rPr>
      </w:pPr>
    </w:p>
    <w:p w:rsidR="00C8356A" w:rsidRPr="002029FE" w:rsidRDefault="00C8356A" w:rsidP="00C8356A">
      <w:pPr>
        <w:tabs>
          <w:tab w:val="left" w:pos="4410"/>
        </w:tabs>
        <w:jc w:val="both"/>
        <w:rPr>
          <w:rFonts w:ascii="Calibri" w:hAnsi="Calibri" w:cs="Calibri"/>
          <w:lang w:eastAsia="fr-FR"/>
        </w:rPr>
      </w:pPr>
    </w:p>
    <w:p w:rsidR="004C7003" w:rsidRDefault="004C7003" w:rsidP="004C7003">
      <w:pPr>
        <w:suppressAutoHyphens w:val="0"/>
        <w:autoSpaceDE w:val="0"/>
        <w:spacing w:after="120"/>
        <w:jc w:val="both"/>
        <w:textAlignment w:val="auto"/>
        <w:rPr>
          <w:rFonts w:ascii="Calibri" w:hAnsi="Calibri" w:cs="Calibri"/>
        </w:rPr>
      </w:pPr>
    </w:p>
    <w:tbl>
      <w:tblPr>
        <w:tblW w:w="10065" w:type="dxa"/>
        <w:tblInd w:w="108" w:type="dxa"/>
        <w:tblLayout w:type="fixed"/>
        <w:tblCellMar>
          <w:left w:w="10" w:type="dxa"/>
          <w:right w:w="10" w:type="dxa"/>
        </w:tblCellMar>
        <w:tblLook w:val="04A0" w:firstRow="1" w:lastRow="0" w:firstColumn="1" w:lastColumn="0" w:noHBand="0" w:noVBand="1"/>
      </w:tblPr>
      <w:tblGrid>
        <w:gridCol w:w="861"/>
        <w:gridCol w:w="9204"/>
      </w:tblGrid>
      <w:tr w:rsidR="004C7003" w:rsidTr="00773474">
        <w:trPr>
          <w:trHeight w:val="20"/>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jc w:val="center"/>
              <w:rPr>
                <w:rFonts w:ascii="Calibri" w:hAnsi="Calibri" w:cs="Calibri"/>
                <w:b/>
              </w:rPr>
            </w:pPr>
            <w:r>
              <w:rPr>
                <w:rFonts w:ascii="Calibri" w:hAnsi="Calibri" w:cs="Calibri"/>
                <w:b/>
              </w:rPr>
              <w:t>07</w:t>
            </w:r>
          </w:p>
        </w:tc>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spacing w:after="60"/>
              <w:jc w:val="both"/>
              <w:rPr>
                <w:rFonts w:ascii="Calibri" w:hAnsi="Calibri" w:cs="Calibri"/>
                <w:b/>
                <w:lang w:eastAsia="fr-FR"/>
              </w:rPr>
            </w:pPr>
            <w:r>
              <w:rPr>
                <w:rFonts w:ascii="Calibri" w:hAnsi="Calibri" w:cs="Calibri"/>
                <w:b/>
                <w:lang w:eastAsia="fr-FR"/>
              </w:rPr>
              <w:t>Mise à jour de l’organigramme</w:t>
            </w:r>
          </w:p>
        </w:tc>
      </w:tr>
    </w:tbl>
    <w:p w:rsidR="004C7003" w:rsidRDefault="004C7003" w:rsidP="004C7003">
      <w:pPr>
        <w:suppressAutoHyphens w:val="0"/>
        <w:autoSpaceDE w:val="0"/>
        <w:spacing w:after="120"/>
        <w:jc w:val="both"/>
        <w:textAlignment w:val="auto"/>
        <w:rPr>
          <w:rFonts w:ascii="Calibri" w:hAnsi="Calibri" w:cs="Calibri"/>
        </w:rPr>
      </w:pPr>
    </w:p>
    <w:p w:rsidR="00A759BE" w:rsidRDefault="00A759BE" w:rsidP="00C8356A">
      <w:pPr>
        <w:tabs>
          <w:tab w:val="left" w:pos="4410"/>
        </w:tabs>
        <w:jc w:val="both"/>
        <w:rPr>
          <w:rFonts w:ascii="Calibri" w:hAnsi="Calibri" w:cs="Calibri"/>
          <w:lang w:eastAsia="fr-FR"/>
        </w:rPr>
      </w:pPr>
    </w:p>
    <w:p w:rsidR="00A759BE" w:rsidRDefault="0065397C" w:rsidP="00C8356A">
      <w:pPr>
        <w:tabs>
          <w:tab w:val="left" w:pos="4410"/>
        </w:tabs>
        <w:jc w:val="both"/>
        <w:rPr>
          <w:rFonts w:ascii="Calibri" w:hAnsi="Calibri" w:cs="Calibri"/>
          <w:lang w:eastAsia="fr-FR"/>
        </w:rPr>
      </w:pPr>
      <w:r>
        <w:rPr>
          <w:rFonts w:ascii="Calibri" w:hAnsi="Calibri" w:cs="Calibri"/>
          <w:lang w:eastAsia="fr-FR"/>
        </w:rPr>
        <w:t>Fabrice FOURNIER expose que suite à l’augmentation de l’activité des missions du Pôle des Services Techniques, notamment la mobilité, l’agriculture, le PCAET et la gestion des déchets, il convient de structurer ce pôle en introduisant de l’encadrement intermédiaire.</w:t>
      </w:r>
    </w:p>
    <w:p w:rsidR="00814879" w:rsidRDefault="00814879" w:rsidP="00C8356A">
      <w:pPr>
        <w:tabs>
          <w:tab w:val="left" w:pos="4410"/>
        </w:tabs>
        <w:jc w:val="both"/>
        <w:rPr>
          <w:rFonts w:ascii="Calibri" w:hAnsi="Calibri" w:cs="Calibri"/>
          <w:lang w:eastAsia="fr-FR"/>
        </w:rPr>
      </w:pPr>
      <w:r>
        <w:rPr>
          <w:rFonts w:ascii="Calibri" w:hAnsi="Calibri" w:cs="Calibri"/>
          <w:lang w:eastAsia="fr-FR"/>
        </w:rPr>
        <w:t>Il est proposé de désigner un responsable du service mutualisé du Pôle des Services Techniques à partir du 1</w:t>
      </w:r>
      <w:r w:rsidRPr="00814879">
        <w:rPr>
          <w:rFonts w:ascii="Calibri" w:hAnsi="Calibri" w:cs="Calibri"/>
          <w:vertAlign w:val="superscript"/>
          <w:lang w:eastAsia="fr-FR"/>
        </w:rPr>
        <w:t>er</w:t>
      </w:r>
      <w:r>
        <w:rPr>
          <w:rFonts w:ascii="Calibri" w:hAnsi="Calibri" w:cs="Calibri"/>
          <w:lang w:eastAsia="fr-FR"/>
        </w:rPr>
        <w:t xml:space="preserve"> avril 2024. Cette évolution a pour but d’alléger la charge de travail de Madame Carole TARQUIS, chef du Pôle Services Techniques.</w:t>
      </w:r>
    </w:p>
    <w:p w:rsidR="00814879" w:rsidRDefault="00814879" w:rsidP="00C8356A">
      <w:pPr>
        <w:tabs>
          <w:tab w:val="left" w:pos="4410"/>
        </w:tabs>
        <w:jc w:val="both"/>
        <w:rPr>
          <w:rFonts w:ascii="Calibri" w:hAnsi="Calibri" w:cs="Calibri"/>
          <w:lang w:eastAsia="fr-FR"/>
        </w:rPr>
      </w:pPr>
    </w:p>
    <w:p w:rsidR="001A1D01" w:rsidRDefault="001A1D01" w:rsidP="00C8356A">
      <w:pPr>
        <w:tabs>
          <w:tab w:val="left" w:pos="4410"/>
        </w:tabs>
        <w:jc w:val="both"/>
        <w:rPr>
          <w:rFonts w:ascii="Calibri" w:hAnsi="Calibri" w:cs="Calibri"/>
          <w:lang w:eastAsia="fr-FR"/>
        </w:rPr>
      </w:pPr>
      <w:r>
        <w:rPr>
          <w:rFonts w:ascii="Calibri" w:hAnsi="Calibri" w:cs="Calibri"/>
          <w:lang w:eastAsia="fr-FR"/>
        </w:rPr>
        <w:t>Question de CA FPT : on note l’embauche d’un agent Eau Assainissement. Quel est le profil recherché ? Quid de la place dans les bureaux du siège ?</w:t>
      </w:r>
    </w:p>
    <w:p w:rsidR="001A1D01" w:rsidRDefault="001A1D01" w:rsidP="00C8356A">
      <w:pPr>
        <w:tabs>
          <w:tab w:val="left" w:pos="4410"/>
        </w:tabs>
        <w:jc w:val="both"/>
        <w:rPr>
          <w:rFonts w:ascii="Calibri" w:hAnsi="Calibri" w:cs="Calibri"/>
          <w:lang w:eastAsia="fr-FR"/>
        </w:rPr>
      </w:pPr>
    </w:p>
    <w:p w:rsidR="001A1D01" w:rsidRDefault="001A1D01" w:rsidP="00C8356A">
      <w:pPr>
        <w:tabs>
          <w:tab w:val="left" w:pos="4410"/>
        </w:tabs>
        <w:jc w:val="both"/>
        <w:rPr>
          <w:rFonts w:ascii="Calibri" w:hAnsi="Calibri" w:cs="Calibri"/>
          <w:lang w:eastAsia="fr-FR"/>
        </w:rPr>
      </w:pPr>
      <w:r>
        <w:rPr>
          <w:rFonts w:ascii="Calibri" w:hAnsi="Calibri" w:cs="Calibri"/>
          <w:lang w:eastAsia="fr-FR"/>
        </w:rPr>
        <w:t>Fabrice FOURNIER répond qu’il sera recherché en externe un agent apte au profil et dans la conduite de projets. Un appel à mobilité interne sera également proposé. La réorganisation des bureaux est en cours de réflexion.</w:t>
      </w:r>
    </w:p>
    <w:p w:rsidR="001A1D01" w:rsidRDefault="001A1D01" w:rsidP="00C8356A">
      <w:pPr>
        <w:tabs>
          <w:tab w:val="left" w:pos="4410"/>
        </w:tabs>
        <w:jc w:val="both"/>
        <w:rPr>
          <w:rFonts w:ascii="Calibri" w:hAnsi="Calibri" w:cs="Calibri"/>
          <w:lang w:eastAsia="fr-FR"/>
        </w:rPr>
      </w:pPr>
    </w:p>
    <w:p w:rsidR="001A1D01" w:rsidRDefault="001A1D01" w:rsidP="00C8356A">
      <w:pPr>
        <w:tabs>
          <w:tab w:val="left" w:pos="4410"/>
        </w:tabs>
        <w:jc w:val="both"/>
        <w:rPr>
          <w:rFonts w:ascii="Calibri" w:hAnsi="Calibri" w:cs="Calibri"/>
          <w:lang w:eastAsia="fr-FR"/>
        </w:rPr>
      </w:pPr>
      <w:r>
        <w:rPr>
          <w:rFonts w:ascii="Calibri" w:hAnsi="Calibri" w:cs="Calibri"/>
          <w:lang w:eastAsia="fr-FR"/>
        </w:rPr>
        <w:t>Il relaie ensuite une autre question, de la CFDT : peut-on obtenir des précisions concernant le manager directe de Madame Katia DESJARDINS, agent</w:t>
      </w:r>
      <w:r w:rsidR="00BF28E8">
        <w:rPr>
          <w:rFonts w:ascii="Calibri" w:hAnsi="Calibri" w:cs="Calibri"/>
          <w:lang w:eastAsia="fr-FR"/>
        </w:rPr>
        <w:t xml:space="preserve"> du Pôle des Services Technique et du Pôle des Moyens Généraux ?</w:t>
      </w:r>
    </w:p>
    <w:p w:rsidR="00BF28E8" w:rsidRDefault="00BF28E8" w:rsidP="00C8356A">
      <w:pPr>
        <w:tabs>
          <w:tab w:val="left" w:pos="4410"/>
        </w:tabs>
        <w:jc w:val="both"/>
        <w:rPr>
          <w:rFonts w:ascii="Calibri" w:hAnsi="Calibri" w:cs="Calibri"/>
          <w:lang w:eastAsia="fr-FR"/>
        </w:rPr>
      </w:pPr>
    </w:p>
    <w:p w:rsidR="00BF28E8" w:rsidRDefault="00BF28E8" w:rsidP="00C8356A">
      <w:pPr>
        <w:tabs>
          <w:tab w:val="left" w:pos="4410"/>
        </w:tabs>
        <w:jc w:val="both"/>
        <w:rPr>
          <w:rFonts w:ascii="Calibri" w:hAnsi="Calibri" w:cs="Calibri"/>
          <w:lang w:eastAsia="fr-FR"/>
        </w:rPr>
      </w:pPr>
      <w:r>
        <w:rPr>
          <w:rFonts w:ascii="Calibri" w:hAnsi="Calibri" w:cs="Calibri"/>
          <w:lang w:eastAsia="fr-FR"/>
        </w:rPr>
        <w:lastRenderedPageBreak/>
        <w:t>Il confirme que son chef hiérarchique direct est Florian SCANDELLA. Un agent ne peut avoir qu’un seul supérieur hiérarchique direct.</w:t>
      </w:r>
    </w:p>
    <w:p w:rsidR="00BF28E8" w:rsidRDefault="00BF28E8" w:rsidP="00C8356A">
      <w:pPr>
        <w:tabs>
          <w:tab w:val="left" w:pos="4410"/>
        </w:tabs>
        <w:jc w:val="both"/>
        <w:rPr>
          <w:rFonts w:ascii="Calibri" w:hAnsi="Calibri" w:cs="Calibri"/>
          <w:lang w:eastAsia="fr-FR"/>
        </w:rPr>
      </w:pPr>
    </w:p>
    <w:p w:rsidR="00BF28E8" w:rsidRDefault="00BF28E8" w:rsidP="00C8356A">
      <w:pPr>
        <w:tabs>
          <w:tab w:val="left" w:pos="4410"/>
        </w:tabs>
        <w:jc w:val="both"/>
        <w:rPr>
          <w:rFonts w:ascii="Calibri" w:hAnsi="Calibri" w:cs="Calibri"/>
          <w:lang w:eastAsia="fr-FR"/>
        </w:rPr>
      </w:pPr>
      <w:r>
        <w:rPr>
          <w:rFonts w:ascii="Calibri" w:hAnsi="Calibri" w:cs="Calibri"/>
          <w:lang w:eastAsia="fr-FR"/>
        </w:rPr>
        <w:t>Autre question de la CFDT : à l’arrivée de Madame Véronique MASSARD à la coordination du Service Petite Enfance, quelles sont les missions du chef du Pôle des Services à la Population ? Peut-on obtenir cette nouvelle fiche de poste ?</w:t>
      </w:r>
    </w:p>
    <w:p w:rsidR="00BF28E8" w:rsidRDefault="00BF28E8" w:rsidP="00C8356A">
      <w:pPr>
        <w:tabs>
          <w:tab w:val="left" w:pos="4410"/>
        </w:tabs>
        <w:jc w:val="both"/>
        <w:rPr>
          <w:rFonts w:ascii="Calibri" w:hAnsi="Calibri" w:cs="Calibri"/>
          <w:lang w:eastAsia="fr-FR"/>
        </w:rPr>
      </w:pPr>
    </w:p>
    <w:p w:rsidR="00BF28E8" w:rsidRDefault="00BF28E8" w:rsidP="00C8356A">
      <w:pPr>
        <w:tabs>
          <w:tab w:val="left" w:pos="4410"/>
        </w:tabs>
        <w:jc w:val="both"/>
        <w:rPr>
          <w:rFonts w:ascii="Calibri" w:hAnsi="Calibri" w:cs="Calibri"/>
          <w:lang w:eastAsia="fr-FR"/>
        </w:rPr>
      </w:pPr>
      <w:r>
        <w:rPr>
          <w:rFonts w:ascii="Calibri" w:hAnsi="Calibri" w:cs="Calibri"/>
          <w:lang w:eastAsia="fr-FR"/>
        </w:rPr>
        <w:t>Fabrice FOURNIER explique que Monsieur David THEVAUX encadre et anime notamment les équipes de direction, il participe à la stratégie globale d’activité de la collectivité et à sa mise en œuvre, notamment le secteur des services à la population. Il accompagne les différents services de son pôle, la Petite Enfance, la Culture et les Sports, le Relais des Services au Public, la Parentalité et la Lecture Publique. Il impulse à la collectivité le lien avec la PEDT (Projet Educatif Du Territoire), il assure le suivi de l’étude Enfance Jeunesse, il assure la médiation avec l’environnement institutionnel et il pilote la stratégie de gestion des équipements.</w:t>
      </w:r>
    </w:p>
    <w:p w:rsidR="008A22FB" w:rsidRDefault="008A22FB" w:rsidP="00C8356A">
      <w:pPr>
        <w:tabs>
          <w:tab w:val="left" w:pos="4410"/>
        </w:tabs>
        <w:jc w:val="both"/>
        <w:rPr>
          <w:rFonts w:ascii="Calibri" w:hAnsi="Calibri" w:cs="Calibri"/>
          <w:lang w:eastAsia="fr-FR"/>
        </w:rPr>
      </w:pPr>
    </w:p>
    <w:p w:rsidR="008A22FB" w:rsidRDefault="008A22FB" w:rsidP="00C8356A">
      <w:pPr>
        <w:tabs>
          <w:tab w:val="left" w:pos="4410"/>
        </w:tabs>
        <w:jc w:val="both"/>
        <w:rPr>
          <w:rFonts w:ascii="Calibri" w:hAnsi="Calibri" w:cs="Calibri"/>
          <w:lang w:eastAsia="fr-FR"/>
        </w:rPr>
      </w:pPr>
      <w:r>
        <w:rPr>
          <w:rFonts w:ascii="Calibri" w:hAnsi="Calibri" w:cs="Calibri"/>
          <w:lang w:eastAsia="fr-FR"/>
        </w:rPr>
        <w:t>Olivier AUGRAS demande si avec l’arrivée de Véronique MASSARD les missions du Pôle des Services à la Population sont les mêmes qu’auparavant.</w:t>
      </w:r>
    </w:p>
    <w:p w:rsidR="008A22FB" w:rsidRPr="002029FE" w:rsidRDefault="008A22FB" w:rsidP="00C8356A">
      <w:pPr>
        <w:tabs>
          <w:tab w:val="left" w:pos="4410"/>
        </w:tabs>
        <w:jc w:val="both"/>
        <w:rPr>
          <w:rFonts w:ascii="Calibri" w:hAnsi="Calibri" w:cs="Calibri"/>
          <w:lang w:eastAsia="fr-FR"/>
        </w:rPr>
      </w:pPr>
    </w:p>
    <w:p w:rsidR="00C8356A" w:rsidRDefault="00C8356A" w:rsidP="00C8356A">
      <w:pPr>
        <w:tabs>
          <w:tab w:val="left" w:pos="4410"/>
        </w:tabs>
        <w:jc w:val="both"/>
        <w:rPr>
          <w:rFonts w:ascii="Calibri" w:hAnsi="Calibri" w:cs="Calibri"/>
          <w:lang w:eastAsia="fr-FR"/>
        </w:rPr>
      </w:pPr>
    </w:p>
    <w:p w:rsidR="008A22FB" w:rsidRDefault="008A22FB" w:rsidP="00C8356A">
      <w:pPr>
        <w:tabs>
          <w:tab w:val="left" w:pos="4410"/>
        </w:tabs>
        <w:jc w:val="both"/>
        <w:rPr>
          <w:rFonts w:ascii="Calibri" w:hAnsi="Calibri" w:cs="Calibri"/>
          <w:lang w:eastAsia="fr-FR"/>
        </w:rPr>
      </w:pPr>
      <w:r>
        <w:rPr>
          <w:rFonts w:ascii="Calibri" w:hAnsi="Calibri" w:cs="Calibri"/>
          <w:lang w:eastAsia="fr-FR"/>
        </w:rPr>
        <w:t>Fabrice FOURNIER précise que le poste de David THEVAUX correspond à une obligation légale de la CAF, à la fois directeur de pôle et coordinateur CTG</w:t>
      </w:r>
      <w:r w:rsidR="005B4871">
        <w:rPr>
          <w:rFonts w:ascii="Calibri" w:hAnsi="Calibri" w:cs="Calibri"/>
          <w:lang w:eastAsia="fr-FR"/>
        </w:rPr>
        <w:t xml:space="preserve"> (Convention Territoriale Globale)</w:t>
      </w:r>
      <w:r>
        <w:rPr>
          <w:rFonts w:ascii="Calibri" w:hAnsi="Calibri" w:cs="Calibri"/>
          <w:lang w:eastAsia="fr-FR"/>
        </w:rPr>
        <w:t>.</w:t>
      </w:r>
    </w:p>
    <w:p w:rsidR="008A22FB" w:rsidRDefault="008A22FB" w:rsidP="00C8356A">
      <w:pPr>
        <w:tabs>
          <w:tab w:val="left" w:pos="4410"/>
        </w:tabs>
        <w:jc w:val="both"/>
        <w:rPr>
          <w:rFonts w:ascii="Calibri" w:hAnsi="Calibri" w:cs="Calibri"/>
          <w:lang w:eastAsia="fr-FR"/>
        </w:rPr>
      </w:pPr>
    </w:p>
    <w:p w:rsidR="008A22FB" w:rsidRDefault="005B4871" w:rsidP="00C8356A">
      <w:pPr>
        <w:tabs>
          <w:tab w:val="left" w:pos="4410"/>
        </w:tabs>
        <w:jc w:val="both"/>
        <w:rPr>
          <w:rFonts w:ascii="Calibri" w:hAnsi="Calibri" w:cs="Calibri"/>
          <w:lang w:eastAsia="fr-FR"/>
        </w:rPr>
      </w:pPr>
      <w:r>
        <w:rPr>
          <w:rFonts w:ascii="Calibri" w:hAnsi="Calibri" w:cs="Calibri"/>
          <w:lang w:eastAsia="fr-FR"/>
        </w:rPr>
        <w:t>Il revient ensuite sur une question de la CFDT : nous remarquons la création d’un poste de responsable du service mutualisé des Services Techniques prochainement. Y a-t-il eu un appel à candidatures en interne ? Comment va s’organiser le service ? Peut-on connaître la fiche de poste ?</w:t>
      </w:r>
    </w:p>
    <w:p w:rsidR="005B4871" w:rsidRDefault="005B4871" w:rsidP="00C8356A">
      <w:pPr>
        <w:tabs>
          <w:tab w:val="left" w:pos="4410"/>
        </w:tabs>
        <w:jc w:val="both"/>
        <w:rPr>
          <w:rFonts w:ascii="Calibri" w:hAnsi="Calibri" w:cs="Calibri"/>
          <w:lang w:eastAsia="fr-FR"/>
        </w:rPr>
      </w:pPr>
    </w:p>
    <w:p w:rsidR="005B4871" w:rsidRDefault="005B4871" w:rsidP="00C8356A">
      <w:pPr>
        <w:tabs>
          <w:tab w:val="left" w:pos="4410"/>
        </w:tabs>
        <w:jc w:val="both"/>
        <w:rPr>
          <w:rFonts w:ascii="Calibri" w:hAnsi="Calibri" w:cs="Calibri"/>
          <w:lang w:eastAsia="fr-FR"/>
        </w:rPr>
      </w:pPr>
      <w:r>
        <w:rPr>
          <w:rFonts w:ascii="Calibri" w:hAnsi="Calibri" w:cs="Calibri"/>
          <w:lang w:eastAsia="fr-FR"/>
        </w:rPr>
        <w:t>Il indique que les agents concernés ont été informés. Il n’y a pas eu d’appel à candidatures en interne. L’agent choisi, Monsieur Olivier MAILLARD aura pour missions :</w:t>
      </w:r>
    </w:p>
    <w:p w:rsidR="005B4871" w:rsidRPr="005B4871" w:rsidRDefault="005B4871" w:rsidP="005B4871">
      <w:pPr>
        <w:pStyle w:val="Paragraphedeliste"/>
        <w:numPr>
          <w:ilvl w:val="0"/>
          <w:numId w:val="15"/>
        </w:numPr>
        <w:tabs>
          <w:tab w:val="left" w:pos="4410"/>
        </w:tabs>
        <w:jc w:val="both"/>
        <w:rPr>
          <w:rFonts w:ascii="Calibri" w:hAnsi="Calibri" w:cs="Calibri"/>
          <w:sz w:val="22"/>
          <w:szCs w:val="22"/>
        </w:rPr>
      </w:pPr>
      <w:r w:rsidRPr="005B4871">
        <w:rPr>
          <w:rFonts w:ascii="Calibri" w:hAnsi="Calibri" w:cs="Calibri"/>
          <w:sz w:val="22"/>
          <w:szCs w:val="22"/>
        </w:rPr>
        <w:t>Piloter et animer les instances de travail de réflexion sur la mutualisation avec les agents et les élus dans le domaine de compétence des Services Techniques ;</w:t>
      </w:r>
    </w:p>
    <w:p w:rsidR="005B4871"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Faire émerger les besoins à moyen terme de la collectivité en matière de coopération et de mutualisation ;</w:t>
      </w:r>
    </w:p>
    <w:p w:rsidR="00C751BB"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Proposer de nouvelles mutualisations et piloter des réflexions en la matière ;</w:t>
      </w:r>
    </w:p>
    <w:p w:rsidR="00C751BB"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Evaluer les actions de mutualisation en cours ;</w:t>
      </w:r>
    </w:p>
    <w:p w:rsidR="00C751BB"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Mettre en œuvre et assurer le suivi des projets de mutualisation identifiés ;</w:t>
      </w:r>
    </w:p>
    <w:p w:rsidR="00C751BB"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Elaborer des notes, schémas et supports de représentation ;</w:t>
      </w:r>
    </w:p>
    <w:p w:rsidR="00C751BB"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Préparer les budgets annuels en lien avec Carole TARQUIS et le service Finances ;</w:t>
      </w:r>
    </w:p>
    <w:p w:rsidR="00C751BB"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Assurer l’encadrement des services mutualisés de la direction des Services Techniques ;</w:t>
      </w:r>
    </w:p>
    <w:p w:rsidR="00C751BB"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Maintenir une veille juridique et technique sur les projets liés au service et proposer des adaptations ;</w:t>
      </w:r>
    </w:p>
    <w:p w:rsidR="00C751BB"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Formaliser et développer la mutualisation existante entre les communes ;</w:t>
      </w:r>
    </w:p>
    <w:p w:rsidR="00C751BB"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Recueillir des besoins internes de mutualisation à engager entre les intercommunalités ;</w:t>
      </w:r>
    </w:p>
    <w:p w:rsidR="00C751BB" w:rsidRDefault="00C751BB" w:rsidP="005B4871">
      <w:pPr>
        <w:pStyle w:val="Paragraphedeliste"/>
        <w:numPr>
          <w:ilvl w:val="0"/>
          <w:numId w:val="15"/>
        </w:numPr>
        <w:tabs>
          <w:tab w:val="left" w:pos="4410"/>
        </w:tabs>
        <w:jc w:val="both"/>
        <w:rPr>
          <w:rFonts w:ascii="Calibri" w:hAnsi="Calibri" w:cs="Calibri"/>
          <w:sz w:val="22"/>
          <w:szCs w:val="22"/>
        </w:rPr>
      </w:pPr>
      <w:r>
        <w:rPr>
          <w:rFonts w:ascii="Calibri" w:hAnsi="Calibri" w:cs="Calibri"/>
          <w:sz w:val="22"/>
          <w:szCs w:val="22"/>
        </w:rPr>
        <w:t>Rédiger les cahiers des charges</w:t>
      </w:r>
    </w:p>
    <w:p w:rsidR="00C751BB" w:rsidRPr="00C751BB" w:rsidRDefault="00C751BB" w:rsidP="00C751BB">
      <w:pPr>
        <w:tabs>
          <w:tab w:val="left" w:pos="4410"/>
        </w:tabs>
        <w:jc w:val="both"/>
        <w:rPr>
          <w:rFonts w:ascii="Calibri" w:hAnsi="Calibri" w:cs="Calibri"/>
        </w:rPr>
      </w:pPr>
    </w:p>
    <w:p w:rsidR="00BC6D9F" w:rsidRDefault="00C751BB" w:rsidP="004B31D6">
      <w:pPr>
        <w:spacing w:before="100"/>
        <w:jc w:val="both"/>
        <w:rPr>
          <w:rFonts w:asciiTheme="minorHAnsi" w:hAnsiTheme="minorHAnsi" w:cstheme="minorHAnsi"/>
          <w:bCs/>
          <w:color w:val="000000"/>
        </w:rPr>
      </w:pPr>
      <w:r>
        <w:rPr>
          <w:rFonts w:asciiTheme="minorHAnsi" w:hAnsiTheme="minorHAnsi" w:cstheme="minorHAnsi"/>
          <w:bCs/>
          <w:color w:val="000000"/>
        </w:rPr>
        <w:t>Vanessa GAVILAN s’interroge sur le choix d’Olivier MAILLARD pour occuper le poste. Aux Services Techniques, n’y avait-il pas d’autres personnes susceptibles d’assumer ces missions ? Olivier MAILLARD</w:t>
      </w:r>
      <w:r w:rsidR="00192E2E">
        <w:rPr>
          <w:rFonts w:asciiTheme="minorHAnsi" w:hAnsiTheme="minorHAnsi" w:cstheme="minorHAnsi"/>
          <w:bCs/>
          <w:color w:val="000000"/>
        </w:rPr>
        <w:t xml:space="preserve"> travaille à 80%, or ce poste a été créé pour faire face à l’accroissement des activités du service. Est-ce cohérent ?</w:t>
      </w:r>
    </w:p>
    <w:p w:rsidR="00192E2E" w:rsidRDefault="002701E7" w:rsidP="004B31D6">
      <w:pPr>
        <w:spacing w:before="100"/>
        <w:jc w:val="both"/>
        <w:rPr>
          <w:rFonts w:asciiTheme="minorHAnsi" w:hAnsiTheme="minorHAnsi" w:cstheme="minorHAnsi"/>
          <w:bCs/>
          <w:color w:val="000000"/>
          <w:highlight w:val="yellow"/>
        </w:rPr>
      </w:pPr>
      <w:r>
        <w:rPr>
          <w:rFonts w:asciiTheme="minorHAnsi" w:hAnsiTheme="minorHAnsi" w:cstheme="minorHAnsi"/>
          <w:bCs/>
          <w:color w:val="000000"/>
        </w:rPr>
        <w:t>Florian SCANDELLA corrige car Olivier MAILLARD n’est pas à 80%, il travaille à temps complet. Une convention a été signée avec la</w:t>
      </w:r>
      <w:r w:rsidR="00016D9E">
        <w:rPr>
          <w:rFonts w:asciiTheme="minorHAnsi" w:hAnsiTheme="minorHAnsi" w:cstheme="minorHAnsi"/>
          <w:bCs/>
          <w:color w:val="000000"/>
        </w:rPr>
        <w:t xml:space="preserve"> Communauté de communes Beaucaire Terre d’</w:t>
      </w:r>
      <w:proofErr w:type="spellStart"/>
      <w:r w:rsidR="00016D9E">
        <w:rPr>
          <w:rFonts w:asciiTheme="minorHAnsi" w:hAnsiTheme="minorHAnsi" w:cstheme="minorHAnsi"/>
          <w:bCs/>
          <w:color w:val="000000"/>
        </w:rPr>
        <w:t>Argence</w:t>
      </w:r>
      <w:proofErr w:type="spellEnd"/>
      <w:r w:rsidR="00016D9E">
        <w:rPr>
          <w:rFonts w:asciiTheme="minorHAnsi" w:hAnsiTheme="minorHAnsi" w:cstheme="minorHAnsi"/>
          <w:bCs/>
          <w:color w:val="000000"/>
        </w:rPr>
        <w:t>.</w:t>
      </w:r>
    </w:p>
    <w:p w:rsidR="00711227" w:rsidRDefault="00E62F0B" w:rsidP="004B31D6">
      <w:pPr>
        <w:spacing w:before="100"/>
        <w:jc w:val="both"/>
        <w:rPr>
          <w:rFonts w:asciiTheme="minorHAnsi" w:hAnsiTheme="minorHAnsi" w:cstheme="minorHAnsi"/>
          <w:bCs/>
          <w:color w:val="000000"/>
        </w:rPr>
      </w:pPr>
      <w:r>
        <w:rPr>
          <w:rFonts w:asciiTheme="minorHAnsi" w:hAnsiTheme="minorHAnsi" w:cstheme="minorHAnsi"/>
          <w:bCs/>
          <w:color w:val="000000"/>
        </w:rPr>
        <w:t>Fabrice FOURNIER amène une question de l’UNSA : pourquoi le Pôle Sécurité et Prévention de la Délinquance n’apparait-il pas sur l’organigramme ?</w:t>
      </w:r>
    </w:p>
    <w:p w:rsidR="00E62F0B" w:rsidRDefault="00E62F0B" w:rsidP="004B31D6">
      <w:pPr>
        <w:spacing w:before="100"/>
        <w:jc w:val="both"/>
        <w:rPr>
          <w:rFonts w:asciiTheme="minorHAnsi" w:hAnsiTheme="minorHAnsi" w:cstheme="minorHAnsi"/>
          <w:bCs/>
          <w:color w:val="000000"/>
        </w:rPr>
      </w:pPr>
      <w:r>
        <w:rPr>
          <w:rFonts w:asciiTheme="minorHAnsi" w:hAnsiTheme="minorHAnsi" w:cstheme="minorHAnsi"/>
          <w:bCs/>
          <w:color w:val="000000"/>
        </w:rPr>
        <w:t>Il répond que le service est bien présent sous le sigle CISPD.</w:t>
      </w:r>
    </w:p>
    <w:p w:rsidR="00E62F0B" w:rsidRDefault="00E62F0B" w:rsidP="004B31D6">
      <w:pPr>
        <w:spacing w:before="100"/>
        <w:jc w:val="both"/>
        <w:rPr>
          <w:rFonts w:asciiTheme="minorHAnsi" w:hAnsiTheme="minorHAnsi" w:cstheme="minorHAnsi"/>
          <w:bCs/>
          <w:color w:val="000000"/>
        </w:rPr>
      </w:pPr>
      <w:r>
        <w:rPr>
          <w:rFonts w:asciiTheme="minorHAnsi" w:hAnsiTheme="minorHAnsi" w:cstheme="minorHAnsi"/>
          <w:bCs/>
          <w:color w:val="000000"/>
        </w:rPr>
        <w:lastRenderedPageBreak/>
        <w:t>Puis, une question de la CFDT : Monsieur Claude MA</w:t>
      </w:r>
      <w:r w:rsidR="00737312">
        <w:rPr>
          <w:rFonts w:asciiTheme="minorHAnsi" w:hAnsiTheme="minorHAnsi" w:cstheme="minorHAnsi"/>
          <w:bCs/>
          <w:color w:val="000000"/>
        </w:rPr>
        <w:t>U</w:t>
      </w:r>
      <w:r>
        <w:rPr>
          <w:rFonts w:asciiTheme="minorHAnsi" w:hAnsiTheme="minorHAnsi" w:cstheme="minorHAnsi"/>
          <w:bCs/>
          <w:color w:val="000000"/>
        </w:rPr>
        <w:t>RIN</w:t>
      </w:r>
      <w:r w:rsidR="00737312">
        <w:rPr>
          <w:rFonts w:asciiTheme="minorHAnsi" w:hAnsiTheme="minorHAnsi" w:cstheme="minorHAnsi"/>
          <w:bCs/>
          <w:color w:val="000000"/>
        </w:rPr>
        <w:t xml:space="preserve"> (Service Gestion des Déchets) étant à la retraite, peut-on le retirer de l’organigramme ?</w:t>
      </w:r>
    </w:p>
    <w:p w:rsidR="00737312" w:rsidRDefault="00737312" w:rsidP="004B31D6">
      <w:pPr>
        <w:spacing w:before="100"/>
        <w:jc w:val="both"/>
        <w:rPr>
          <w:rFonts w:asciiTheme="minorHAnsi" w:hAnsiTheme="minorHAnsi" w:cstheme="minorHAnsi"/>
          <w:bCs/>
          <w:color w:val="000000"/>
        </w:rPr>
      </w:pPr>
      <w:r>
        <w:rPr>
          <w:rFonts w:asciiTheme="minorHAnsi" w:hAnsiTheme="minorHAnsi" w:cstheme="minorHAnsi"/>
          <w:bCs/>
          <w:color w:val="000000"/>
        </w:rPr>
        <w:t xml:space="preserve"> </w:t>
      </w:r>
      <w:r w:rsidR="00016D9E">
        <w:rPr>
          <w:rFonts w:asciiTheme="minorHAnsi" w:hAnsiTheme="minorHAnsi" w:cstheme="minorHAnsi"/>
          <w:bCs/>
          <w:color w:val="000000"/>
        </w:rPr>
        <w:t>Également</w:t>
      </w:r>
      <w:r>
        <w:rPr>
          <w:rFonts w:asciiTheme="minorHAnsi" w:hAnsiTheme="minorHAnsi" w:cstheme="minorHAnsi"/>
          <w:bCs/>
          <w:color w:val="000000"/>
        </w:rPr>
        <w:t>, une question de l’UNSA : les services Culture et Sports et Lecture Publique sont deux services distincts, pourquoi la distinction n’apparait-elle pas ?</w:t>
      </w:r>
    </w:p>
    <w:p w:rsidR="00737312" w:rsidRDefault="00737312" w:rsidP="004B31D6">
      <w:pPr>
        <w:spacing w:before="100"/>
        <w:jc w:val="both"/>
        <w:rPr>
          <w:rFonts w:asciiTheme="minorHAnsi" w:hAnsiTheme="minorHAnsi" w:cstheme="minorHAnsi"/>
          <w:bCs/>
          <w:color w:val="000000"/>
        </w:rPr>
      </w:pPr>
      <w:r>
        <w:rPr>
          <w:rFonts w:asciiTheme="minorHAnsi" w:hAnsiTheme="minorHAnsi" w:cstheme="minorHAnsi"/>
          <w:bCs/>
          <w:color w:val="000000"/>
        </w:rPr>
        <w:t>Fabrice FOURNIER confirme que ces points sont corrigés.</w:t>
      </w:r>
    </w:p>
    <w:p w:rsidR="00737312" w:rsidRDefault="00737312" w:rsidP="004B31D6">
      <w:pPr>
        <w:spacing w:before="100"/>
        <w:jc w:val="both"/>
        <w:rPr>
          <w:rFonts w:asciiTheme="minorHAnsi" w:hAnsiTheme="minorHAnsi" w:cstheme="minorHAnsi"/>
          <w:bCs/>
          <w:color w:val="000000"/>
        </w:rPr>
      </w:pPr>
      <w:r>
        <w:rPr>
          <w:rFonts w:asciiTheme="minorHAnsi" w:hAnsiTheme="minorHAnsi" w:cstheme="minorHAnsi"/>
          <w:bCs/>
          <w:color w:val="000000"/>
        </w:rPr>
        <w:t>Vanessa GAVILAN revient sur le cas du futur poste occupé par Olivier MAILLARD et demande une réponse à sa question.</w:t>
      </w:r>
    </w:p>
    <w:p w:rsidR="00737312" w:rsidRDefault="00737312" w:rsidP="004B31D6">
      <w:pPr>
        <w:spacing w:before="100"/>
        <w:jc w:val="both"/>
        <w:rPr>
          <w:rFonts w:asciiTheme="minorHAnsi" w:hAnsiTheme="minorHAnsi" w:cstheme="minorHAnsi"/>
          <w:bCs/>
          <w:color w:val="000000"/>
        </w:rPr>
      </w:pPr>
      <w:r>
        <w:rPr>
          <w:rFonts w:asciiTheme="minorHAnsi" w:hAnsiTheme="minorHAnsi" w:cstheme="minorHAnsi"/>
          <w:bCs/>
          <w:color w:val="000000"/>
        </w:rPr>
        <w:t>Florian SCANDELLA prend la parole pour indiquer qu’Olivier MAILLARD a le grade le plus élevé ainsi que l’ancienneté la plus élevée au Pôle des Services Techniques. C’est pour cette raison que le choix s’est porté sur lui, indépendamment du fait qu’il possède les compétences requises.</w:t>
      </w:r>
    </w:p>
    <w:p w:rsidR="00737312" w:rsidRDefault="00737312" w:rsidP="004B31D6">
      <w:pPr>
        <w:spacing w:before="100"/>
        <w:jc w:val="both"/>
        <w:rPr>
          <w:rFonts w:asciiTheme="minorHAnsi" w:hAnsiTheme="minorHAnsi" w:cstheme="minorHAnsi"/>
          <w:bCs/>
          <w:color w:val="000000"/>
        </w:rPr>
      </w:pPr>
      <w:r>
        <w:rPr>
          <w:rFonts w:asciiTheme="minorHAnsi" w:hAnsiTheme="minorHAnsi" w:cstheme="minorHAnsi"/>
          <w:bCs/>
          <w:color w:val="000000"/>
        </w:rPr>
        <w:t>Olivier AUGRAS s’étonne de ne pas avoir vu de fiche de poste ou d’appel à candidatures avant la mise à jour de l’organigramme. Il regrette le protocole choisi.</w:t>
      </w:r>
    </w:p>
    <w:p w:rsidR="00737312" w:rsidRDefault="00737312" w:rsidP="004B31D6">
      <w:pPr>
        <w:spacing w:before="100"/>
        <w:jc w:val="both"/>
        <w:rPr>
          <w:rFonts w:asciiTheme="minorHAnsi" w:hAnsiTheme="minorHAnsi" w:cstheme="minorHAnsi"/>
          <w:bCs/>
          <w:color w:val="000000"/>
        </w:rPr>
      </w:pPr>
      <w:r>
        <w:rPr>
          <w:rFonts w:asciiTheme="minorHAnsi" w:hAnsiTheme="minorHAnsi" w:cstheme="minorHAnsi"/>
          <w:bCs/>
          <w:color w:val="000000"/>
        </w:rPr>
        <w:t xml:space="preserve">Florian SCANDELLA expose qu’étant donné la montée en puissance des services Mobilités, </w:t>
      </w:r>
      <w:r w:rsidR="00CB0E51">
        <w:rPr>
          <w:rFonts w:asciiTheme="minorHAnsi" w:hAnsiTheme="minorHAnsi" w:cstheme="minorHAnsi"/>
          <w:bCs/>
          <w:color w:val="000000"/>
        </w:rPr>
        <w:t xml:space="preserve">PCAET, </w:t>
      </w:r>
      <w:r>
        <w:rPr>
          <w:rFonts w:asciiTheme="minorHAnsi" w:hAnsiTheme="minorHAnsi" w:cstheme="minorHAnsi"/>
          <w:bCs/>
          <w:color w:val="000000"/>
        </w:rPr>
        <w:t xml:space="preserve">Agriculture et Eau et Assainissement, il a été décidé de </w:t>
      </w:r>
      <w:r w:rsidR="00CB0E51">
        <w:rPr>
          <w:rFonts w:asciiTheme="minorHAnsi" w:hAnsiTheme="minorHAnsi" w:cstheme="minorHAnsi"/>
          <w:bCs/>
          <w:color w:val="000000"/>
        </w:rPr>
        <w:t>structurer le pôle « Service Technique »</w:t>
      </w:r>
      <w:r>
        <w:rPr>
          <w:rFonts w:asciiTheme="minorHAnsi" w:hAnsiTheme="minorHAnsi" w:cstheme="minorHAnsi"/>
          <w:bCs/>
          <w:color w:val="000000"/>
        </w:rPr>
        <w:t>. I</w:t>
      </w:r>
      <w:r w:rsidR="00ED181F">
        <w:rPr>
          <w:rFonts w:asciiTheme="minorHAnsi" w:hAnsiTheme="minorHAnsi" w:cstheme="minorHAnsi"/>
          <w:bCs/>
          <w:color w:val="000000"/>
        </w:rPr>
        <w:t xml:space="preserve">l n’y a pas d’obligation de faire appel à la mobilité interne. Il ne s’agissait pas d’embaucher une personne supplémentaire, mais de faire monter en compétences un agent </w:t>
      </w:r>
      <w:r w:rsidR="00FE45A1">
        <w:rPr>
          <w:rFonts w:asciiTheme="minorHAnsi" w:hAnsiTheme="minorHAnsi" w:cstheme="minorHAnsi"/>
          <w:bCs/>
          <w:color w:val="000000"/>
        </w:rPr>
        <w:t>de la collectivité</w:t>
      </w:r>
      <w:r w:rsidR="00ED181F">
        <w:rPr>
          <w:rFonts w:asciiTheme="minorHAnsi" w:hAnsiTheme="minorHAnsi" w:cstheme="minorHAnsi"/>
          <w:bCs/>
          <w:color w:val="000000"/>
        </w:rPr>
        <w:t xml:space="preserve">, afin d’assurer </w:t>
      </w:r>
      <w:r w:rsidR="00CB0E51">
        <w:rPr>
          <w:rFonts w:asciiTheme="minorHAnsi" w:hAnsiTheme="minorHAnsi" w:cstheme="minorHAnsi"/>
          <w:bCs/>
          <w:color w:val="000000"/>
        </w:rPr>
        <w:t xml:space="preserve">un </w:t>
      </w:r>
      <w:r w:rsidR="00ED181F">
        <w:rPr>
          <w:rFonts w:asciiTheme="minorHAnsi" w:hAnsiTheme="minorHAnsi" w:cstheme="minorHAnsi"/>
          <w:bCs/>
          <w:color w:val="000000"/>
        </w:rPr>
        <w:t>encadrement de proximité.</w:t>
      </w:r>
    </w:p>
    <w:p w:rsidR="00ED181F" w:rsidRDefault="00FE45A1" w:rsidP="004B31D6">
      <w:pPr>
        <w:spacing w:before="100"/>
        <w:jc w:val="both"/>
        <w:rPr>
          <w:rFonts w:asciiTheme="minorHAnsi" w:hAnsiTheme="minorHAnsi" w:cstheme="minorHAnsi"/>
          <w:bCs/>
          <w:color w:val="000000"/>
        </w:rPr>
      </w:pPr>
      <w:r>
        <w:rPr>
          <w:rFonts w:asciiTheme="minorHAnsi" w:hAnsiTheme="minorHAnsi" w:cstheme="minorHAnsi"/>
          <w:bCs/>
          <w:color w:val="000000"/>
        </w:rPr>
        <w:t xml:space="preserve">Vanessa GAVILAN revient sur </w:t>
      </w:r>
      <w:r w:rsidR="00375688">
        <w:rPr>
          <w:rFonts w:asciiTheme="minorHAnsi" w:hAnsiTheme="minorHAnsi" w:cstheme="minorHAnsi"/>
          <w:bCs/>
          <w:color w:val="000000"/>
        </w:rPr>
        <w:t>le temps de travail de Carole TARQUIS, qui n’est pas à temps complet (80%).</w:t>
      </w:r>
    </w:p>
    <w:p w:rsidR="00375688" w:rsidRDefault="00375688" w:rsidP="004B31D6">
      <w:pPr>
        <w:spacing w:before="100"/>
        <w:jc w:val="both"/>
        <w:rPr>
          <w:rFonts w:asciiTheme="minorHAnsi" w:hAnsiTheme="minorHAnsi" w:cstheme="minorHAnsi"/>
          <w:bCs/>
          <w:color w:val="000000"/>
        </w:rPr>
      </w:pPr>
      <w:r>
        <w:rPr>
          <w:rFonts w:asciiTheme="minorHAnsi" w:hAnsiTheme="minorHAnsi" w:cstheme="minorHAnsi"/>
          <w:bCs/>
          <w:color w:val="000000"/>
        </w:rPr>
        <w:t>Florian SCANDELLA précise que ce choix lui appartient, c’est un droit susceptible d’être renouvelé.</w:t>
      </w:r>
    </w:p>
    <w:p w:rsidR="00375688" w:rsidRDefault="00375688" w:rsidP="004B31D6">
      <w:pPr>
        <w:spacing w:before="100"/>
        <w:jc w:val="both"/>
        <w:rPr>
          <w:rFonts w:asciiTheme="minorHAnsi" w:hAnsiTheme="minorHAnsi" w:cstheme="minorHAnsi"/>
          <w:bCs/>
          <w:color w:val="000000"/>
        </w:rPr>
      </w:pPr>
      <w:r>
        <w:rPr>
          <w:rFonts w:asciiTheme="minorHAnsi" w:hAnsiTheme="minorHAnsi" w:cstheme="minorHAnsi"/>
          <w:bCs/>
          <w:color w:val="000000"/>
        </w:rPr>
        <w:t>Laurence TRAPIER confirme que la collectivité a des projets structurants à articuler sur lesquels les agents ont beaucoup travaillé. Le besoin d’encadrement intermédiaire entre Carole TARQUIS et les Services Techniques est nécessaire, de ce fait le poste d’Olivier MAILLARD est légitime.</w:t>
      </w:r>
    </w:p>
    <w:p w:rsidR="00375688" w:rsidRDefault="00375688" w:rsidP="004B31D6">
      <w:pPr>
        <w:spacing w:before="100"/>
        <w:jc w:val="both"/>
        <w:rPr>
          <w:rFonts w:asciiTheme="minorHAnsi" w:hAnsiTheme="minorHAnsi" w:cstheme="minorHAnsi"/>
          <w:bCs/>
          <w:color w:val="000000"/>
        </w:rPr>
      </w:pPr>
      <w:r>
        <w:rPr>
          <w:rFonts w:asciiTheme="minorHAnsi" w:hAnsiTheme="minorHAnsi" w:cstheme="minorHAnsi"/>
          <w:bCs/>
          <w:color w:val="000000"/>
        </w:rPr>
        <w:t>Florian SCANDELLA estime que cet encadrement de proximité permettra justement d’améliorer le rendu du travail des agents et de calmer les tensions.</w:t>
      </w:r>
    </w:p>
    <w:p w:rsidR="00375688" w:rsidRDefault="00375688" w:rsidP="004B31D6">
      <w:pPr>
        <w:spacing w:before="100"/>
        <w:jc w:val="both"/>
        <w:rPr>
          <w:rFonts w:asciiTheme="minorHAnsi" w:hAnsiTheme="minorHAnsi" w:cstheme="minorHAnsi"/>
          <w:bCs/>
          <w:color w:val="000000"/>
        </w:rPr>
      </w:pPr>
      <w:r>
        <w:rPr>
          <w:rFonts w:asciiTheme="minorHAnsi" w:hAnsiTheme="minorHAnsi" w:cstheme="minorHAnsi"/>
          <w:bCs/>
          <w:color w:val="000000"/>
        </w:rPr>
        <w:t xml:space="preserve">Fabrice FOURNIER </w:t>
      </w:r>
      <w:r w:rsidR="00E311F4">
        <w:rPr>
          <w:rFonts w:asciiTheme="minorHAnsi" w:hAnsiTheme="minorHAnsi" w:cstheme="minorHAnsi"/>
          <w:bCs/>
          <w:color w:val="000000"/>
        </w:rPr>
        <w:t>considère qu’il faut être fier</w:t>
      </w:r>
      <w:r w:rsidR="0018541A">
        <w:rPr>
          <w:rFonts w:asciiTheme="minorHAnsi" w:hAnsiTheme="minorHAnsi" w:cstheme="minorHAnsi"/>
          <w:bCs/>
          <w:color w:val="000000"/>
        </w:rPr>
        <w:t xml:space="preserve"> d’une collectivité qui regarde vers l’avenir, qui valorise ses agents et qui trouve des solutions en interne.</w:t>
      </w:r>
    </w:p>
    <w:p w:rsidR="0018541A" w:rsidRDefault="0018541A" w:rsidP="004B31D6">
      <w:pPr>
        <w:spacing w:before="100"/>
        <w:jc w:val="both"/>
        <w:rPr>
          <w:rFonts w:asciiTheme="minorHAnsi" w:hAnsiTheme="minorHAnsi" w:cstheme="minorHAnsi"/>
          <w:bCs/>
          <w:color w:val="000000"/>
        </w:rPr>
      </w:pPr>
      <w:r>
        <w:rPr>
          <w:rFonts w:asciiTheme="minorHAnsi" w:hAnsiTheme="minorHAnsi" w:cstheme="minorHAnsi"/>
          <w:bCs/>
          <w:color w:val="000000"/>
        </w:rPr>
        <w:t>Il appelle au vote, et l’organigramme est approuvé à la majorité</w:t>
      </w:r>
      <w:r w:rsidR="00596C20">
        <w:rPr>
          <w:rFonts w:asciiTheme="minorHAnsi" w:hAnsiTheme="minorHAnsi" w:cstheme="minorHAnsi"/>
          <w:bCs/>
          <w:color w:val="000000"/>
        </w:rPr>
        <w:t>, vote contre d’Olivier AUGRAS et Coralie DUBOIS.</w:t>
      </w:r>
      <w:bookmarkStart w:id="1" w:name="_GoBack"/>
      <w:bookmarkEnd w:id="1"/>
    </w:p>
    <w:p w:rsidR="004C7003" w:rsidRDefault="004C7003" w:rsidP="004C7003">
      <w:pPr>
        <w:suppressAutoHyphens w:val="0"/>
        <w:autoSpaceDE w:val="0"/>
        <w:spacing w:after="120"/>
        <w:jc w:val="both"/>
        <w:textAlignment w:val="auto"/>
        <w:rPr>
          <w:rFonts w:ascii="Calibri" w:hAnsi="Calibri" w:cs="Calibri"/>
        </w:rPr>
      </w:pPr>
    </w:p>
    <w:tbl>
      <w:tblPr>
        <w:tblW w:w="10065" w:type="dxa"/>
        <w:tblInd w:w="108" w:type="dxa"/>
        <w:tblLayout w:type="fixed"/>
        <w:tblCellMar>
          <w:left w:w="10" w:type="dxa"/>
          <w:right w:w="10" w:type="dxa"/>
        </w:tblCellMar>
        <w:tblLook w:val="04A0" w:firstRow="1" w:lastRow="0" w:firstColumn="1" w:lastColumn="0" w:noHBand="0" w:noVBand="1"/>
      </w:tblPr>
      <w:tblGrid>
        <w:gridCol w:w="861"/>
        <w:gridCol w:w="9204"/>
      </w:tblGrid>
      <w:tr w:rsidR="004C7003" w:rsidTr="00773474">
        <w:trPr>
          <w:trHeight w:val="20"/>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jc w:val="center"/>
              <w:rPr>
                <w:rFonts w:ascii="Calibri" w:hAnsi="Calibri" w:cs="Calibri"/>
                <w:b/>
              </w:rPr>
            </w:pPr>
            <w:r>
              <w:rPr>
                <w:rFonts w:ascii="Calibri" w:hAnsi="Calibri" w:cs="Calibri"/>
                <w:b/>
              </w:rPr>
              <w:t>08</w:t>
            </w:r>
          </w:p>
        </w:tc>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spacing w:after="60"/>
              <w:jc w:val="both"/>
              <w:rPr>
                <w:rFonts w:ascii="Calibri" w:hAnsi="Calibri" w:cs="Calibri"/>
                <w:b/>
                <w:lang w:eastAsia="fr-FR"/>
              </w:rPr>
            </w:pPr>
            <w:r>
              <w:rPr>
                <w:rFonts w:ascii="Calibri" w:hAnsi="Calibri" w:cs="Calibri"/>
                <w:b/>
                <w:lang w:eastAsia="fr-FR"/>
              </w:rPr>
              <w:t>Extension du dispositif de la vidéoprotection de la déchèterie de Comps</w:t>
            </w:r>
          </w:p>
        </w:tc>
      </w:tr>
    </w:tbl>
    <w:p w:rsidR="0018541A" w:rsidRDefault="0018541A" w:rsidP="004B31D6">
      <w:pPr>
        <w:spacing w:before="100"/>
        <w:jc w:val="both"/>
        <w:rPr>
          <w:rFonts w:asciiTheme="minorHAnsi" w:hAnsiTheme="minorHAnsi" w:cstheme="minorHAnsi"/>
          <w:bCs/>
          <w:color w:val="000000"/>
        </w:rPr>
      </w:pPr>
    </w:p>
    <w:p w:rsidR="00C751BB" w:rsidRDefault="003D0EE7" w:rsidP="004B31D6">
      <w:pPr>
        <w:spacing w:before="100"/>
        <w:jc w:val="both"/>
        <w:rPr>
          <w:rFonts w:asciiTheme="minorHAnsi" w:hAnsiTheme="minorHAnsi" w:cstheme="minorHAnsi"/>
          <w:bCs/>
          <w:color w:val="000000"/>
        </w:rPr>
      </w:pPr>
      <w:r>
        <w:rPr>
          <w:rFonts w:asciiTheme="minorHAnsi" w:hAnsiTheme="minorHAnsi" w:cstheme="minorHAnsi"/>
          <w:bCs/>
          <w:color w:val="000000"/>
        </w:rPr>
        <w:t>Entre 2022 et 2023, la déchetterie de Comps a été équipée de quatre caméras de vidéoprotection afin de garantir la sécurité des biens et des personnes fréquentant le site.</w:t>
      </w:r>
    </w:p>
    <w:p w:rsidR="003D0EE7" w:rsidRDefault="003D0EE7" w:rsidP="004B31D6">
      <w:pPr>
        <w:spacing w:before="100"/>
        <w:jc w:val="both"/>
        <w:rPr>
          <w:rFonts w:asciiTheme="minorHAnsi" w:hAnsiTheme="minorHAnsi" w:cstheme="minorHAnsi"/>
          <w:bCs/>
          <w:color w:val="000000"/>
        </w:rPr>
      </w:pPr>
      <w:r>
        <w:rPr>
          <w:rFonts w:asciiTheme="minorHAnsi" w:hAnsiTheme="minorHAnsi" w:cstheme="minorHAnsi"/>
          <w:bCs/>
          <w:color w:val="000000"/>
        </w:rPr>
        <w:t>Toutefois, compte-tenu de la mise en place des barrières de sécurité et des conditions d’accès, il est nécessaire de renforcer cette mesure en ajoutant deux caméras supplémentaires</w:t>
      </w:r>
      <w:r w:rsidR="00637D42">
        <w:rPr>
          <w:rFonts w:asciiTheme="minorHAnsi" w:hAnsiTheme="minorHAnsi" w:cstheme="minorHAnsi"/>
          <w:bCs/>
          <w:color w:val="000000"/>
        </w:rPr>
        <w:t xml:space="preserve"> qui</w:t>
      </w:r>
      <w:r w:rsidR="00C76BBC">
        <w:rPr>
          <w:rFonts w:asciiTheme="minorHAnsi" w:hAnsiTheme="minorHAnsi" w:cstheme="minorHAnsi"/>
          <w:bCs/>
          <w:color w:val="000000"/>
        </w:rPr>
        <w:t xml:space="preserve"> seront positionnées à l’entrée de la déchetterie. Elles permettront de protéger les nouvelles barrières de sécurité. En cas d’incident, les enregistrements vidéo faciliteront l’identification des auteurs de voies de fait et de faciliter les enquêtes des autorités compétentes. Les usagers se sont sentiront davantage en sécurité. La mise en place est prévue courant 2024.</w:t>
      </w:r>
    </w:p>
    <w:p w:rsidR="00C76BBC" w:rsidRDefault="00C76BBC" w:rsidP="004B31D6">
      <w:pPr>
        <w:spacing w:before="100"/>
        <w:jc w:val="both"/>
        <w:rPr>
          <w:rFonts w:asciiTheme="minorHAnsi" w:hAnsiTheme="minorHAnsi" w:cstheme="minorHAnsi"/>
          <w:bCs/>
          <w:color w:val="000000"/>
        </w:rPr>
      </w:pPr>
      <w:r>
        <w:rPr>
          <w:rFonts w:asciiTheme="minorHAnsi" w:hAnsiTheme="minorHAnsi" w:cstheme="minorHAnsi"/>
          <w:bCs/>
          <w:color w:val="000000"/>
        </w:rPr>
        <w:t>Fabrice FOURNIER expose des questions FA FPT : pourquoi y a-t-il autant de caméras sur le site ? Est-ce lié à la mise en place des cartes de déchetterie ? Est-ce que les caméras sont actives ?</w:t>
      </w:r>
    </w:p>
    <w:p w:rsidR="00C76BBC" w:rsidRDefault="00C76BBC" w:rsidP="004B31D6">
      <w:pPr>
        <w:spacing w:before="100"/>
        <w:jc w:val="both"/>
        <w:rPr>
          <w:rFonts w:asciiTheme="minorHAnsi" w:hAnsiTheme="minorHAnsi" w:cstheme="minorHAnsi"/>
          <w:bCs/>
          <w:color w:val="000000"/>
        </w:rPr>
      </w:pPr>
      <w:r>
        <w:rPr>
          <w:rFonts w:asciiTheme="minorHAnsi" w:hAnsiTheme="minorHAnsi" w:cstheme="minorHAnsi"/>
          <w:bCs/>
          <w:color w:val="000000"/>
        </w:rPr>
        <w:t>Il répond qu’en effet, la présence de caméras est en lien avec cette nouvelle mesure et qu’elles sont destinées à réduire les incivilités. Toutes les caméras sont actives. Les plans des caméras sont disponibles sur le serveur. L’informaticien et la chef de la Police Intercommunale sont formés sur le dispositif de visionnage et possèdent tous les codes d’accès.</w:t>
      </w:r>
    </w:p>
    <w:p w:rsidR="00C76BBC" w:rsidRDefault="00C76BBC" w:rsidP="004B31D6">
      <w:pPr>
        <w:spacing w:before="100"/>
        <w:jc w:val="both"/>
        <w:rPr>
          <w:rFonts w:asciiTheme="minorHAnsi" w:hAnsiTheme="minorHAnsi" w:cstheme="minorHAnsi"/>
          <w:bCs/>
          <w:color w:val="000000"/>
        </w:rPr>
      </w:pPr>
      <w:r>
        <w:rPr>
          <w:rFonts w:asciiTheme="minorHAnsi" w:hAnsiTheme="minorHAnsi" w:cstheme="minorHAnsi"/>
          <w:bCs/>
          <w:color w:val="000000"/>
        </w:rPr>
        <w:t>La caméra dans l’atelier est programmée pour</w:t>
      </w:r>
      <w:r w:rsidR="00596C20">
        <w:rPr>
          <w:rFonts w:asciiTheme="minorHAnsi" w:hAnsiTheme="minorHAnsi" w:cstheme="minorHAnsi"/>
          <w:bCs/>
          <w:color w:val="000000"/>
        </w:rPr>
        <w:t xml:space="preserve"> ne pas</w:t>
      </w:r>
      <w:r>
        <w:rPr>
          <w:rFonts w:asciiTheme="minorHAnsi" w:hAnsiTheme="minorHAnsi" w:cstheme="minorHAnsi"/>
          <w:bCs/>
          <w:color w:val="000000"/>
        </w:rPr>
        <w:t xml:space="preserve"> enregistrer </w:t>
      </w:r>
      <w:r w:rsidR="00596C20">
        <w:rPr>
          <w:rFonts w:asciiTheme="minorHAnsi" w:hAnsiTheme="minorHAnsi" w:cstheme="minorHAnsi"/>
          <w:bCs/>
          <w:color w:val="000000"/>
        </w:rPr>
        <w:t>lors de la présence des agents</w:t>
      </w:r>
      <w:r>
        <w:rPr>
          <w:rFonts w:asciiTheme="minorHAnsi" w:hAnsiTheme="minorHAnsi" w:cstheme="minorHAnsi"/>
          <w:bCs/>
          <w:color w:val="000000"/>
        </w:rPr>
        <w:t>.</w:t>
      </w:r>
    </w:p>
    <w:p w:rsidR="00C751BB" w:rsidRDefault="00C751BB" w:rsidP="004B31D6">
      <w:pPr>
        <w:spacing w:before="100"/>
        <w:jc w:val="both"/>
        <w:rPr>
          <w:rFonts w:asciiTheme="minorHAnsi" w:hAnsiTheme="minorHAnsi" w:cstheme="minorHAnsi"/>
          <w:bCs/>
          <w:color w:val="000000"/>
        </w:rPr>
      </w:pPr>
    </w:p>
    <w:tbl>
      <w:tblPr>
        <w:tblW w:w="10065" w:type="dxa"/>
        <w:tblInd w:w="108" w:type="dxa"/>
        <w:tblLayout w:type="fixed"/>
        <w:tblCellMar>
          <w:left w:w="10" w:type="dxa"/>
          <w:right w:w="10" w:type="dxa"/>
        </w:tblCellMar>
        <w:tblLook w:val="04A0" w:firstRow="1" w:lastRow="0" w:firstColumn="1" w:lastColumn="0" w:noHBand="0" w:noVBand="1"/>
      </w:tblPr>
      <w:tblGrid>
        <w:gridCol w:w="861"/>
        <w:gridCol w:w="9204"/>
      </w:tblGrid>
      <w:tr w:rsidR="004C7003" w:rsidTr="00773474">
        <w:trPr>
          <w:trHeight w:val="20"/>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jc w:val="center"/>
              <w:rPr>
                <w:rFonts w:ascii="Calibri" w:hAnsi="Calibri" w:cs="Calibri"/>
                <w:b/>
              </w:rPr>
            </w:pPr>
            <w:r>
              <w:rPr>
                <w:rFonts w:ascii="Calibri" w:hAnsi="Calibri" w:cs="Calibri"/>
                <w:b/>
              </w:rPr>
              <w:t>09</w:t>
            </w:r>
          </w:p>
        </w:tc>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003" w:rsidRDefault="004C7003" w:rsidP="00773474">
            <w:pPr>
              <w:spacing w:after="60"/>
              <w:jc w:val="both"/>
              <w:rPr>
                <w:rFonts w:ascii="Calibri" w:hAnsi="Calibri" w:cs="Calibri"/>
                <w:b/>
                <w:lang w:eastAsia="fr-FR"/>
              </w:rPr>
            </w:pPr>
            <w:r>
              <w:rPr>
                <w:rFonts w:ascii="Calibri" w:hAnsi="Calibri" w:cs="Calibri"/>
                <w:b/>
                <w:lang w:eastAsia="fr-FR"/>
              </w:rPr>
              <w:t>Questions diverses</w:t>
            </w:r>
          </w:p>
        </w:tc>
      </w:tr>
    </w:tbl>
    <w:p w:rsidR="00C76BBC" w:rsidRDefault="00C76BBC" w:rsidP="004B31D6">
      <w:pPr>
        <w:spacing w:before="100"/>
        <w:jc w:val="both"/>
        <w:rPr>
          <w:rFonts w:asciiTheme="minorHAnsi" w:hAnsiTheme="minorHAnsi" w:cstheme="minorHAnsi"/>
          <w:bCs/>
          <w:color w:val="000000"/>
        </w:rPr>
      </w:pPr>
    </w:p>
    <w:p w:rsidR="00C751BB" w:rsidRDefault="00745871" w:rsidP="004B31D6">
      <w:pPr>
        <w:spacing w:before="100"/>
        <w:jc w:val="both"/>
        <w:rPr>
          <w:rFonts w:asciiTheme="minorHAnsi" w:hAnsiTheme="minorHAnsi" w:cstheme="minorHAnsi"/>
          <w:bCs/>
          <w:color w:val="000000"/>
        </w:rPr>
      </w:pPr>
      <w:r>
        <w:rPr>
          <w:rFonts w:asciiTheme="minorHAnsi" w:hAnsiTheme="minorHAnsi" w:cstheme="minorHAnsi"/>
          <w:bCs/>
          <w:color w:val="000000"/>
        </w:rPr>
        <w:t>Fabrice FOURNIER relaie une question de la CFDT : le parc automobile de la CCPG est vieillissant. Avons-nous envisagé un remplacement par des véhicules électriques ou par le biais de la location de véhicules longue durée ?</w:t>
      </w:r>
    </w:p>
    <w:p w:rsidR="00745871" w:rsidRDefault="00745871" w:rsidP="004B31D6">
      <w:pPr>
        <w:spacing w:before="100"/>
        <w:jc w:val="both"/>
        <w:rPr>
          <w:rFonts w:asciiTheme="minorHAnsi" w:hAnsiTheme="minorHAnsi" w:cstheme="minorHAnsi"/>
          <w:bCs/>
          <w:color w:val="000000"/>
        </w:rPr>
      </w:pPr>
      <w:r>
        <w:rPr>
          <w:rFonts w:asciiTheme="minorHAnsi" w:hAnsiTheme="minorHAnsi" w:cstheme="minorHAnsi"/>
          <w:bCs/>
          <w:color w:val="000000"/>
        </w:rPr>
        <w:t>Florian SCANDELLA répond en indiquant qu’il n’est pas favorable à la location de véhicules. Il s’agit de dépenses de fonctionnement inutiles. L’effort de la collectivité doit être fait sur la maîtrise des dépenses.</w:t>
      </w:r>
    </w:p>
    <w:p w:rsidR="00745871" w:rsidRDefault="00745871" w:rsidP="004B31D6">
      <w:pPr>
        <w:spacing w:before="100"/>
        <w:jc w:val="both"/>
        <w:rPr>
          <w:rFonts w:asciiTheme="minorHAnsi" w:hAnsiTheme="minorHAnsi" w:cstheme="minorHAnsi"/>
          <w:bCs/>
          <w:color w:val="000000"/>
        </w:rPr>
      </w:pPr>
      <w:r>
        <w:rPr>
          <w:rFonts w:asciiTheme="minorHAnsi" w:hAnsiTheme="minorHAnsi" w:cstheme="minorHAnsi"/>
          <w:bCs/>
          <w:color w:val="000000"/>
        </w:rPr>
        <w:t>En revanche, il est favorable pour les remplacer, même si les services concernés n’ont pas prévu ces dépenses au budget. Il aurait souhaité plus de renseignements sur le type de véhicules à remplacer, pour quels services et quel véhicule en priorité. Il a de sa propre initiative débloqué 30 000€ au budget cette année afin d’investir dans un véhicule de service. A charge à la collectivité d’identifier le véhicule sur lequel cette somme sera affectée.</w:t>
      </w:r>
    </w:p>
    <w:p w:rsidR="00745871" w:rsidRDefault="00745871" w:rsidP="004B31D6">
      <w:pPr>
        <w:spacing w:before="100"/>
        <w:jc w:val="both"/>
        <w:rPr>
          <w:rFonts w:asciiTheme="minorHAnsi" w:hAnsiTheme="minorHAnsi" w:cstheme="minorHAnsi"/>
          <w:bCs/>
          <w:color w:val="000000"/>
        </w:rPr>
      </w:pPr>
      <w:r>
        <w:rPr>
          <w:rFonts w:asciiTheme="minorHAnsi" w:hAnsiTheme="minorHAnsi" w:cstheme="minorHAnsi"/>
          <w:bCs/>
          <w:color w:val="000000"/>
        </w:rPr>
        <w:t>Olivier AUGRAS demande s’il faut proposer un document chiffré plus détaillé, car plusieurs véhicules imposent des frais d’entretien élevés.</w:t>
      </w:r>
    </w:p>
    <w:p w:rsidR="00745871" w:rsidRPr="008D41F1" w:rsidRDefault="00745871" w:rsidP="004B31D6">
      <w:pPr>
        <w:spacing w:before="100"/>
        <w:jc w:val="both"/>
        <w:rPr>
          <w:rFonts w:asciiTheme="minorHAnsi" w:hAnsiTheme="minorHAnsi" w:cstheme="minorHAnsi"/>
          <w:bCs/>
          <w:color w:val="000000"/>
        </w:rPr>
      </w:pPr>
      <w:r>
        <w:rPr>
          <w:rFonts w:asciiTheme="minorHAnsi" w:hAnsiTheme="minorHAnsi" w:cstheme="minorHAnsi"/>
          <w:bCs/>
          <w:color w:val="000000"/>
        </w:rPr>
        <w:t xml:space="preserve">Florian SCANDELLA lui </w:t>
      </w:r>
      <w:r w:rsidRPr="008D41F1">
        <w:rPr>
          <w:rFonts w:asciiTheme="minorHAnsi" w:hAnsiTheme="minorHAnsi" w:cstheme="minorHAnsi"/>
          <w:bCs/>
          <w:color w:val="000000"/>
        </w:rPr>
        <w:t>recommande de préciser quels sont les véhicules à remplacer.</w:t>
      </w:r>
    </w:p>
    <w:p w:rsidR="00745871" w:rsidRPr="008D41F1" w:rsidRDefault="00745871" w:rsidP="008D41F1">
      <w:pPr>
        <w:pStyle w:val="Titre1"/>
        <w:shd w:val="clear" w:color="auto" w:fill="FFFFFF"/>
        <w:spacing w:after="120"/>
        <w:jc w:val="both"/>
        <w:rPr>
          <w:rFonts w:asciiTheme="minorHAnsi" w:hAnsiTheme="minorHAnsi" w:cstheme="minorHAnsi"/>
          <w:bCs/>
          <w:color w:val="auto"/>
          <w:sz w:val="22"/>
          <w:szCs w:val="22"/>
        </w:rPr>
      </w:pPr>
      <w:r w:rsidRPr="008D41F1">
        <w:rPr>
          <w:rFonts w:asciiTheme="minorHAnsi" w:hAnsiTheme="minorHAnsi" w:cstheme="minorHAnsi"/>
          <w:bCs/>
          <w:color w:val="auto"/>
          <w:sz w:val="22"/>
          <w:szCs w:val="22"/>
        </w:rPr>
        <w:t xml:space="preserve">Fabrice FOURNIER enchaîne sur une question de la CFDT : nous nous interrogeons sur l’attribution de l’IFSE </w:t>
      </w:r>
      <w:r w:rsidR="008D41F1" w:rsidRPr="008D41F1">
        <w:rPr>
          <w:rFonts w:asciiTheme="minorHAnsi" w:hAnsiTheme="minorHAnsi" w:cstheme="minorHAnsi"/>
          <w:bCs/>
          <w:color w:val="auto"/>
          <w:sz w:val="22"/>
          <w:szCs w:val="22"/>
        </w:rPr>
        <w:t>(</w:t>
      </w:r>
      <w:r w:rsidR="008D41F1" w:rsidRPr="008D41F1">
        <w:rPr>
          <w:rFonts w:asciiTheme="minorHAnsi" w:hAnsiTheme="minorHAnsi" w:cstheme="minorHAnsi"/>
          <w:bCs/>
          <w:color w:val="auto"/>
          <w:kern w:val="36"/>
          <w:sz w:val="22"/>
          <w:szCs w:val="22"/>
          <w:lang w:eastAsia="fr-FR"/>
        </w:rPr>
        <w:t xml:space="preserve">Indemnité de fonctions, de sujétions et d’expertise) </w:t>
      </w:r>
      <w:r w:rsidRPr="008D41F1">
        <w:rPr>
          <w:rFonts w:asciiTheme="minorHAnsi" w:hAnsiTheme="minorHAnsi" w:cstheme="minorHAnsi"/>
          <w:bCs/>
          <w:color w:val="auto"/>
          <w:sz w:val="22"/>
          <w:szCs w:val="22"/>
        </w:rPr>
        <w:t>aux agents du Service Petite Enfance, notamment sur les montants.</w:t>
      </w:r>
      <w:r w:rsidR="008D41F1">
        <w:rPr>
          <w:rFonts w:asciiTheme="minorHAnsi" w:hAnsiTheme="minorHAnsi" w:cstheme="minorHAnsi"/>
          <w:bCs/>
          <w:color w:val="auto"/>
          <w:sz w:val="22"/>
          <w:szCs w:val="22"/>
        </w:rPr>
        <w:t xml:space="preserve"> Est-il possible de clarifier et d’expliquer les différences de montants entre les agents et </w:t>
      </w:r>
      <w:r w:rsidR="008D41F1" w:rsidRPr="008D41F1">
        <w:rPr>
          <w:rFonts w:asciiTheme="minorHAnsi" w:hAnsiTheme="minorHAnsi" w:cstheme="minorHAnsi"/>
          <w:bCs/>
          <w:color w:val="auto"/>
          <w:sz w:val="22"/>
          <w:szCs w:val="22"/>
        </w:rPr>
        <w:t>d’obtenir le bar</w:t>
      </w:r>
      <w:r w:rsidR="00AC179E">
        <w:rPr>
          <w:rFonts w:asciiTheme="minorHAnsi" w:hAnsiTheme="minorHAnsi" w:cstheme="minorHAnsi"/>
          <w:bCs/>
          <w:color w:val="auto"/>
          <w:sz w:val="22"/>
          <w:szCs w:val="22"/>
        </w:rPr>
        <w:t>è</w:t>
      </w:r>
      <w:r w:rsidR="008D41F1" w:rsidRPr="008D41F1">
        <w:rPr>
          <w:rFonts w:asciiTheme="minorHAnsi" w:hAnsiTheme="minorHAnsi" w:cstheme="minorHAnsi"/>
          <w:bCs/>
          <w:color w:val="auto"/>
          <w:sz w:val="22"/>
          <w:szCs w:val="22"/>
        </w:rPr>
        <w:t>me appliqué ?</w:t>
      </w:r>
    </w:p>
    <w:p w:rsidR="008D41F1" w:rsidRDefault="008D41F1" w:rsidP="008D41F1">
      <w:pPr>
        <w:jc w:val="both"/>
        <w:rPr>
          <w:rFonts w:asciiTheme="minorHAnsi" w:hAnsiTheme="minorHAnsi" w:cstheme="minorHAnsi"/>
        </w:rPr>
      </w:pPr>
      <w:r w:rsidRPr="008D41F1">
        <w:rPr>
          <w:rFonts w:asciiTheme="minorHAnsi" w:hAnsiTheme="minorHAnsi" w:cstheme="minorHAnsi"/>
        </w:rPr>
        <w:t xml:space="preserve">Laurence TRAPIER intervient </w:t>
      </w:r>
      <w:r>
        <w:rPr>
          <w:rFonts w:asciiTheme="minorHAnsi" w:hAnsiTheme="minorHAnsi" w:cstheme="minorHAnsi"/>
        </w:rPr>
        <w:t>pour préciser que la différence constatée entre les différents régimes indemnitaires résulte du fait que certains agents ont été transférés à la CCPG. Chaque collectivité a sa propre politique de rémunération. La CCPG n’a pas diminué le régime indemnitaire des agents transférés. Nous essayons d’harmoniser et de lisser les montants et cela prend du temps.</w:t>
      </w:r>
    </w:p>
    <w:p w:rsidR="008D41F1" w:rsidRDefault="008D41F1" w:rsidP="008D41F1">
      <w:pPr>
        <w:jc w:val="both"/>
        <w:rPr>
          <w:rFonts w:asciiTheme="minorHAnsi" w:hAnsiTheme="minorHAnsi" w:cstheme="minorHAnsi"/>
        </w:rPr>
      </w:pPr>
    </w:p>
    <w:p w:rsidR="008D41F1" w:rsidRDefault="008D41F1" w:rsidP="008D41F1">
      <w:pPr>
        <w:jc w:val="both"/>
        <w:rPr>
          <w:rFonts w:asciiTheme="minorHAnsi" w:hAnsiTheme="minorHAnsi" w:cstheme="minorHAnsi"/>
        </w:rPr>
      </w:pPr>
      <w:r>
        <w:rPr>
          <w:rFonts w:asciiTheme="minorHAnsi" w:hAnsiTheme="minorHAnsi" w:cstheme="minorHAnsi"/>
        </w:rPr>
        <w:t>Céline BROCHE indique qu’une dizaine d’agents a vu le montant de son IFSE réévalué en 2023.</w:t>
      </w:r>
    </w:p>
    <w:p w:rsidR="008D41F1" w:rsidRPr="008D41F1" w:rsidRDefault="008D41F1" w:rsidP="008D41F1">
      <w:pPr>
        <w:jc w:val="both"/>
        <w:rPr>
          <w:rFonts w:asciiTheme="minorHAnsi" w:hAnsiTheme="minorHAnsi" w:cstheme="minorHAnsi"/>
        </w:rPr>
      </w:pPr>
    </w:p>
    <w:p w:rsidR="008D41F1" w:rsidRPr="008D41F1" w:rsidRDefault="00AC179E" w:rsidP="008D41F1">
      <w:pPr>
        <w:jc w:val="both"/>
        <w:rPr>
          <w:rFonts w:asciiTheme="minorHAnsi" w:hAnsiTheme="minorHAnsi" w:cstheme="minorHAnsi"/>
          <w:lang w:eastAsia="fr-FR"/>
        </w:rPr>
      </w:pPr>
      <w:r>
        <w:rPr>
          <w:rFonts w:asciiTheme="minorHAnsi" w:hAnsiTheme="minorHAnsi" w:cstheme="minorHAnsi"/>
          <w:lang w:eastAsia="fr-FR"/>
        </w:rPr>
        <w:t>Olivier AUGRAS se demande comment l’on peut expliquer la différence des montants IFSE entre les agents nouvellement affectés.</w:t>
      </w:r>
    </w:p>
    <w:p w:rsidR="008D41F1" w:rsidRDefault="008D41F1" w:rsidP="008D41F1">
      <w:pPr>
        <w:jc w:val="both"/>
        <w:rPr>
          <w:rFonts w:asciiTheme="minorHAnsi" w:hAnsiTheme="minorHAnsi" w:cstheme="minorHAnsi"/>
          <w:lang w:eastAsia="fr-FR"/>
        </w:rPr>
      </w:pPr>
    </w:p>
    <w:p w:rsidR="00AC179E" w:rsidRDefault="00AC179E" w:rsidP="008D41F1">
      <w:pPr>
        <w:jc w:val="both"/>
        <w:rPr>
          <w:rFonts w:asciiTheme="minorHAnsi" w:hAnsiTheme="minorHAnsi" w:cstheme="minorHAnsi"/>
          <w:lang w:eastAsia="fr-FR"/>
        </w:rPr>
      </w:pPr>
      <w:r>
        <w:rPr>
          <w:rFonts w:asciiTheme="minorHAnsi" w:hAnsiTheme="minorHAnsi" w:cstheme="minorHAnsi"/>
          <w:lang w:eastAsia="fr-FR"/>
        </w:rPr>
        <w:t>Céline BROCHE garantit que l’on essaie d’augmenter petit à petit l’IFSE des titulaires. Cela est délicat de donner plus aux nouveaux arrivants qu’aux agents qui sont en place depuis dix ans. On augmente en priorité les agents déjà en place depuis dix ans.</w:t>
      </w:r>
    </w:p>
    <w:p w:rsidR="00AC179E" w:rsidRDefault="00AC179E" w:rsidP="008D41F1">
      <w:pPr>
        <w:jc w:val="both"/>
        <w:rPr>
          <w:rFonts w:asciiTheme="minorHAnsi" w:hAnsiTheme="minorHAnsi" w:cstheme="minorHAnsi"/>
          <w:lang w:eastAsia="fr-FR"/>
        </w:rPr>
      </w:pPr>
    </w:p>
    <w:p w:rsidR="00AC179E" w:rsidRDefault="00AC179E" w:rsidP="008D41F1">
      <w:pPr>
        <w:jc w:val="both"/>
        <w:rPr>
          <w:rFonts w:asciiTheme="minorHAnsi" w:hAnsiTheme="minorHAnsi" w:cstheme="minorHAnsi"/>
          <w:lang w:eastAsia="fr-FR"/>
        </w:rPr>
      </w:pPr>
      <w:r>
        <w:rPr>
          <w:rFonts w:asciiTheme="minorHAnsi" w:hAnsiTheme="minorHAnsi" w:cstheme="minorHAnsi"/>
          <w:lang w:eastAsia="fr-FR"/>
        </w:rPr>
        <w:t>Fabrice FOURNIER relaie une question de</w:t>
      </w:r>
      <w:r w:rsidR="00596C20">
        <w:rPr>
          <w:rFonts w:asciiTheme="minorHAnsi" w:hAnsiTheme="minorHAnsi" w:cstheme="minorHAnsi"/>
          <w:lang w:eastAsia="fr-FR"/>
        </w:rPr>
        <w:t xml:space="preserve"> la CFDT</w:t>
      </w:r>
      <w:r>
        <w:rPr>
          <w:rFonts w:asciiTheme="minorHAnsi" w:hAnsiTheme="minorHAnsi" w:cstheme="minorHAnsi"/>
          <w:lang w:eastAsia="fr-FR"/>
        </w:rPr>
        <w:t> : les agents de déchetterie utilisent leur vêtement de travail dans un endroit relativement sale. Peut-on mettre en place un système d’entretien des tenues afin d’éviter que les gardiens rentrent chez eux avec leur tenue professionnelle ?</w:t>
      </w:r>
    </w:p>
    <w:p w:rsidR="00AC179E" w:rsidRDefault="00AC179E" w:rsidP="008D41F1">
      <w:pPr>
        <w:jc w:val="both"/>
        <w:rPr>
          <w:rFonts w:asciiTheme="minorHAnsi" w:hAnsiTheme="minorHAnsi" w:cstheme="minorHAnsi"/>
          <w:lang w:eastAsia="fr-FR"/>
        </w:rPr>
      </w:pPr>
    </w:p>
    <w:p w:rsidR="00AC179E" w:rsidRDefault="00AC179E" w:rsidP="008D41F1">
      <w:pPr>
        <w:jc w:val="both"/>
        <w:rPr>
          <w:rFonts w:asciiTheme="minorHAnsi" w:hAnsiTheme="minorHAnsi" w:cstheme="minorHAnsi"/>
          <w:lang w:eastAsia="fr-FR"/>
        </w:rPr>
      </w:pPr>
      <w:r>
        <w:rPr>
          <w:rFonts w:asciiTheme="minorHAnsi" w:hAnsiTheme="minorHAnsi" w:cstheme="minorHAnsi"/>
          <w:lang w:eastAsia="fr-FR"/>
        </w:rPr>
        <w:t>Thierry ASTIER demande des précisions : quels types de salissures sont évoquées en considérant que les agents ne sont pas censés rentrer en contact avec les déchets ? Qu’est-ce qui justifie la demande ?</w:t>
      </w:r>
    </w:p>
    <w:p w:rsidR="00AC179E" w:rsidRDefault="00AC179E" w:rsidP="008D41F1">
      <w:pPr>
        <w:jc w:val="both"/>
        <w:rPr>
          <w:rFonts w:asciiTheme="minorHAnsi" w:hAnsiTheme="minorHAnsi" w:cstheme="minorHAnsi"/>
          <w:lang w:eastAsia="fr-FR"/>
        </w:rPr>
      </w:pPr>
    </w:p>
    <w:p w:rsidR="00AC179E" w:rsidRDefault="00AC179E" w:rsidP="008D41F1">
      <w:pPr>
        <w:jc w:val="both"/>
        <w:rPr>
          <w:rFonts w:asciiTheme="minorHAnsi" w:hAnsiTheme="minorHAnsi" w:cstheme="minorHAnsi"/>
          <w:lang w:eastAsia="fr-FR"/>
        </w:rPr>
      </w:pPr>
      <w:r>
        <w:rPr>
          <w:rFonts w:asciiTheme="minorHAnsi" w:hAnsiTheme="minorHAnsi" w:cstheme="minorHAnsi"/>
          <w:lang w:eastAsia="fr-FR"/>
        </w:rPr>
        <w:t>Olivier AUGRAS mentionne l’émanation de poussières liées aux gravats, la manutention qui entraîne les salissures, les déchets des usagers qui peuvent éclabousser</w:t>
      </w:r>
      <w:r w:rsidR="00F67D33">
        <w:rPr>
          <w:rFonts w:asciiTheme="minorHAnsi" w:hAnsiTheme="minorHAnsi" w:cstheme="minorHAnsi"/>
          <w:lang w:eastAsia="fr-FR"/>
        </w:rPr>
        <w:t xml:space="preserve"> les vêtements selon les manipulations. Il serait opportun de réfléchir à la manière d’éviter de rentrer chez soi le soir avec des vêtements souillés.</w:t>
      </w:r>
    </w:p>
    <w:p w:rsidR="00F67D33" w:rsidRDefault="00F67D33" w:rsidP="008D41F1">
      <w:pPr>
        <w:jc w:val="both"/>
        <w:rPr>
          <w:rFonts w:asciiTheme="minorHAnsi" w:hAnsiTheme="minorHAnsi" w:cstheme="minorHAnsi"/>
          <w:lang w:eastAsia="fr-FR"/>
        </w:rPr>
      </w:pPr>
    </w:p>
    <w:p w:rsidR="00226B87" w:rsidRDefault="007D0136" w:rsidP="008D41F1">
      <w:pPr>
        <w:jc w:val="both"/>
        <w:rPr>
          <w:rFonts w:asciiTheme="minorHAnsi" w:hAnsiTheme="minorHAnsi" w:cstheme="minorHAnsi"/>
          <w:lang w:eastAsia="fr-FR"/>
        </w:rPr>
      </w:pPr>
      <w:r>
        <w:rPr>
          <w:rFonts w:asciiTheme="minorHAnsi" w:hAnsiTheme="minorHAnsi" w:cstheme="minorHAnsi"/>
          <w:lang w:eastAsia="fr-FR"/>
        </w:rPr>
        <w:t>Fabrice FOURNIER reconnaît que c’est un problème extrêmement ponctuel car les agents ne touchent pas les déchets. Il n’est pas contre l’instauration d’une tenue de secours.</w:t>
      </w:r>
    </w:p>
    <w:p w:rsidR="007D0136" w:rsidRDefault="007D0136" w:rsidP="008D41F1">
      <w:pPr>
        <w:jc w:val="both"/>
        <w:rPr>
          <w:rFonts w:asciiTheme="minorHAnsi" w:hAnsiTheme="minorHAnsi" w:cstheme="minorHAnsi"/>
          <w:lang w:eastAsia="fr-FR"/>
        </w:rPr>
      </w:pPr>
    </w:p>
    <w:p w:rsidR="007D0136" w:rsidRDefault="007D0136" w:rsidP="008D41F1">
      <w:pPr>
        <w:jc w:val="both"/>
        <w:rPr>
          <w:rFonts w:asciiTheme="minorHAnsi" w:hAnsiTheme="minorHAnsi" w:cstheme="minorHAnsi"/>
          <w:lang w:eastAsia="fr-FR"/>
        </w:rPr>
      </w:pPr>
      <w:r>
        <w:rPr>
          <w:rFonts w:asciiTheme="minorHAnsi" w:hAnsiTheme="minorHAnsi" w:cstheme="minorHAnsi"/>
          <w:lang w:eastAsia="fr-FR"/>
        </w:rPr>
        <w:lastRenderedPageBreak/>
        <w:t>Laurence TRAPIER recommande aux agents de prévoir deux tenues à disposition dans leurs casiers, de manière à passer leurs tenues civiles en quittant le travail.</w:t>
      </w:r>
    </w:p>
    <w:p w:rsidR="007D0136" w:rsidRDefault="007D0136" w:rsidP="008D41F1">
      <w:pPr>
        <w:jc w:val="both"/>
        <w:rPr>
          <w:rFonts w:asciiTheme="minorHAnsi" w:hAnsiTheme="minorHAnsi" w:cstheme="minorHAnsi"/>
          <w:lang w:eastAsia="fr-FR"/>
        </w:rPr>
      </w:pPr>
    </w:p>
    <w:p w:rsidR="007D0136" w:rsidRDefault="007D0136" w:rsidP="008D41F1">
      <w:pPr>
        <w:jc w:val="both"/>
        <w:rPr>
          <w:rFonts w:asciiTheme="minorHAnsi" w:hAnsiTheme="minorHAnsi" w:cstheme="minorHAnsi"/>
          <w:lang w:eastAsia="fr-FR"/>
        </w:rPr>
      </w:pPr>
      <w:r>
        <w:rPr>
          <w:rFonts w:asciiTheme="minorHAnsi" w:hAnsiTheme="minorHAnsi" w:cstheme="minorHAnsi"/>
          <w:lang w:eastAsia="fr-FR"/>
        </w:rPr>
        <w:t xml:space="preserve">Fabrice FOURNIER revient sur une question de la CFDT : une partie des agents des Services Techniques a émis le souhait de travailler un vendredi sur deux, ce qui éviterait les déplacements inutiles et permettrait d’avoir des agents présents le vendredi après-midi. Actuellement, ils terminent le travail tous les vendredis à 11h alors que les crèches sont ouvertes. Cela </w:t>
      </w:r>
      <w:r w:rsidR="006843C3">
        <w:rPr>
          <w:rFonts w:asciiTheme="minorHAnsi" w:hAnsiTheme="minorHAnsi" w:cstheme="minorHAnsi"/>
          <w:lang w:eastAsia="fr-FR"/>
        </w:rPr>
        <w:t xml:space="preserve">peut </w:t>
      </w:r>
      <w:r>
        <w:rPr>
          <w:rFonts w:asciiTheme="minorHAnsi" w:hAnsiTheme="minorHAnsi" w:cstheme="minorHAnsi"/>
          <w:lang w:eastAsia="fr-FR"/>
        </w:rPr>
        <w:t>crée</w:t>
      </w:r>
      <w:r w:rsidR="006843C3">
        <w:rPr>
          <w:rFonts w:asciiTheme="minorHAnsi" w:hAnsiTheme="minorHAnsi" w:cstheme="minorHAnsi"/>
          <w:lang w:eastAsia="fr-FR"/>
        </w:rPr>
        <w:t>r</w:t>
      </w:r>
      <w:r>
        <w:rPr>
          <w:rFonts w:asciiTheme="minorHAnsi" w:hAnsiTheme="minorHAnsi" w:cstheme="minorHAnsi"/>
          <w:lang w:eastAsia="fr-FR"/>
        </w:rPr>
        <w:t xml:space="preserve"> un problème en cas de besoin. Peut-on envisager cette possibilité ?</w:t>
      </w:r>
    </w:p>
    <w:p w:rsidR="007D0136" w:rsidRDefault="007D0136" w:rsidP="008D41F1">
      <w:pPr>
        <w:jc w:val="both"/>
        <w:rPr>
          <w:rFonts w:asciiTheme="minorHAnsi" w:hAnsiTheme="minorHAnsi" w:cstheme="minorHAnsi"/>
          <w:lang w:eastAsia="fr-FR"/>
        </w:rPr>
      </w:pPr>
      <w:r>
        <w:rPr>
          <w:rFonts w:asciiTheme="minorHAnsi" w:hAnsiTheme="minorHAnsi" w:cstheme="minorHAnsi"/>
          <w:lang w:eastAsia="fr-FR"/>
        </w:rPr>
        <w:t xml:space="preserve">Florian SCANDELLA répond </w:t>
      </w:r>
      <w:r w:rsidR="004045B4">
        <w:rPr>
          <w:rFonts w:asciiTheme="minorHAnsi" w:hAnsiTheme="minorHAnsi" w:cstheme="minorHAnsi"/>
          <w:lang w:eastAsia="fr-FR"/>
        </w:rPr>
        <w:t>que cette demande ne répond pas forcément à un besoin de la collectivité. Aux Services Techniques, l’astreinte prend le relais à partir de 11h le vendredi. Deux agents qui sont domiciliés relativement loin ont formulé la demande de travailler un vendredi sur deux, mais cela n‘est pas cohérent avec les besoins de la CCPG (ces agents ne sont pas habilité</w:t>
      </w:r>
      <w:r w:rsidR="00244A4C">
        <w:rPr>
          <w:rFonts w:asciiTheme="minorHAnsi" w:hAnsiTheme="minorHAnsi" w:cstheme="minorHAnsi"/>
          <w:lang w:eastAsia="fr-FR"/>
        </w:rPr>
        <w:t>s aux interventions électriques).</w:t>
      </w:r>
    </w:p>
    <w:p w:rsidR="003707B4" w:rsidRDefault="003707B4" w:rsidP="008D41F1">
      <w:pPr>
        <w:jc w:val="both"/>
        <w:rPr>
          <w:rFonts w:asciiTheme="minorHAnsi" w:hAnsiTheme="minorHAnsi" w:cstheme="minorHAnsi"/>
          <w:lang w:eastAsia="fr-FR"/>
        </w:rPr>
      </w:pPr>
      <w:r>
        <w:rPr>
          <w:rFonts w:asciiTheme="minorHAnsi" w:hAnsiTheme="minorHAnsi" w:cstheme="minorHAnsi"/>
          <w:lang w:eastAsia="fr-FR"/>
        </w:rPr>
        <w:t>La sollicitation de ces agents ne répond pas au problème actuel des crèches. Il serait bon d’envisager une solution opérationnelle.</w:t>
      </w:r>
    </w:p>
    <w:p w:rsidR="003707B4" w:rsidRDefault="003707B4" w:rsidP="008D41F1">
      <w:pPr>
        <w:jc w:val="both"/>
        <w:rPr>
          <w:rFonts w:asciiTheme="minorHAnsi" w:hAnsiTheme="minorHAnsi" w:cstheme="minorHAnsi"/>
          <w:lang w:eastAsia="fr-FR"/>
        </w:rPr>
      </w:pPr>
    </w:p>
    <w:p w:rsidR="003707B4" w:rsidRDefault="003707B4" w:rsidP="008D41F1">
      <w:pPr>
        <w:jc w:val="both"/>
        <w:rPr>
          <w:rFonts w:asciiTheme="minorHAnsi" w:hAnsiTheme="minorHAnsi" w:cstheme="minorHAnsi"/>
          <w:lang w:eastAsia="fr-FR"/>
        </w:rPr>
      </w:pPr>
      <w:r>
        <w:rPr>
          <w:rFonts w:asciiTheme="minorHAnsi" w:hAnsiTheme="minorHAnsi" w:cstheme="minorHAnsi"/>
          <w:lang w:eastAsia="fr-FR"/>
        </w:rPr>
        <w:t>Fabrice FOURNIER abonde dans ce sens et propose à Olivier AUGRAS d’établir une proposition concrète de rotation des effectifs.</w:t>
      </w:r>
    </w:p>
    <w:p w:rsidR="00552989" w:rsidRDefault="00552989" w:rsidP="008D41F1">
      <w:pPr>
        <w:jc w:val="both"/>
        <w:rPr>
          <w:rFonts w:asciiTheme="minorHAnsi" w:hAnsiTheme="minorHAnsi" w:cstheme="minorHAnsi"/>
          <w:lang w:eastAsia="fr-FR"/>
        </w:rPr>
      </w:pPr>
    </w:p>
    <w:p w:rsidR="003A1F02" w:rsidRDefault="003A1F02" w:rsidP="008D41F1">
      <w:pPr>
        <w:jc w:val="both"/>
        <w:rPr>
          <w:rFonts w:asciiTheme="minorHAnsi" w:hAnsiTheme="minorHAnsi" w:cstheme="minorHAnsi"/>
          <w:lang w:eastAsia="fr-FR"/>
        </w:rPr>
      </w:pPr>
      <w:r>
        <w:rPr>
          <w:rFonts w:asciiTheme="minorHAnsi" w:hAnsiTheme="minorHAnsi" w:cstheme="minorHAnsi"/>
          <w:lang w:eastAsia="fr-FR"/>
        </w:rPr>
        <w:t>Il rebondit sur des questions de la CFDT et de l’UNSA au sujet de l’attribution du CIA : est-ce que cette prime sera maintenue en 2024 ? Si oui, y aura-t-il une négociation à ce sujet ? Peut-on faire un bilan sur sa mise en place et son montant ?</w:t>
      </w:r>
    </w:p>
    <w:p w:rsidR="003A1F02" w:rsidRDefault="003A1F02" w:rsidP="008D41F1">
      <w:pPr>
        <w:jc w:val="both"/>
        <w:rPr>
          <w:rFonts w:asciiTheme="minorHAnsi" w:hAnsiTheme="minorHAnsi" w:cstheme="minorHAnsi"/>
          <w:lang w:eastAsia="fr-FR"/>
        </w:rPr>
      </w:pPr>
    </w:p>
    <w:p w:rsidR="00DF5614" w:rsidRDefault="003A1F02" w:rsidP="008D41F1">
      <w:pPr>
        <w:jc w:val="both"/>
        <w:rPr>
          <w:rFonts w:asciiTheme="minorHAnsi" w:hAnsiTheme="minorHAnsi" w:cstheme="minorHAnsi"/>
          <w:lang w:eastAsia="fr-FR"/>
        </w:rPr>
      </w:pPr>
      <w:r>
        <w:rPr>
          <w:rFonts w:asciiTheme="minorHAnsi" w:hAnsiTheme="minorHAnsi" w:cstheme="minorHAnsi"/>
          <w:lang w:eastAsia="fr-FR"/>
        </w:rPr>
        <w:t xml:space="preserve">Il explique que 141 agents ont bénéficié du CIA en 2023. Cela représente un budget de 36 000€ de dépenses pour la CCPG. </w:t>
      </w:r>
      <w:r w:rsidR="00EE5E81">
        <w:rPr>
          <w:rFonts w:asciiTheme="minorHAnsi" w:hAnsiTheme="minorHAnsi" w:cstheme="minorHAnsi"/>
          <w:lang w:eastAsia="fr-FR"/>
        </w:rPr>
        <w:t xml:space="preserve">Les agents ont perçu en moyenne 245,20€ de prime brut (soit 221€ net). L’attribution du CIA a vocation à être maintenue en 2024. La revalorisation de son montant fera l’objet d’une réflexion, notamment en fonction des économies engendrées. </w:t>
      </w:r>
    </w:p>
    <w:p w:rsidR="00552989" w:rsidRDefault="00EE5E81" w:rsidP="008D41F1">
      <w:pPr>
        <w:jc w:val="both"/>
        <w:rPr>
          <w:rFonts w:asciiTheme="minorHAnsi" w:hAnsiTheme="minorHAnsi" w:cstheme="minorHAnsi"/>
          <w:lang w:eastAsia="fr-FR"/>
        </w:rPr>
      </w:pPr>
      <w:r>
        <w:rPr>
          <w:rFonts w:asciiTheme="minorHAnsi" w:hAnsiTheme="minorHAnsi" w:cstheme="minorHAnsi"/>
          <w:lang w:eastAsia="fr-FR"/>
        </w:rPr>
        <w:t xml:space="preserve">Effectivement, si </w:t>
      </w:r>
      <w:r w:rsidR="00A54B25">
        <w:rPr>
          <w:rFonts w:asciiTheme="minorHAnsi" w:hAnsiTheme="minorHAnsi" w:cstheme="minorHAnsi"/>
          <w:lang w:eastAsia="fr-FR"/>
        </w:rPr>
        <w:t>les contraintes budgétaires</w:t>
      </w:r>
      <w:r w:rsidR="00D155CE">
        <w:rPr>
          <w:rFonts w:asciiTheme="minorHAnsi" w:hAnsiTheme="minorHAnsi" w:cstheme="minorHAnsi"/>
          <w:lang w:eastAsia="fr-FR"/>
        </w:rPr>
        <w:t xml:space="preserve"> nous le permettent</w:t>
      </w:r>
      <w:r>
        <w:rPr>
          <w:rFonts w:asciiTheme="minorHAnsi" w:hAnsiTheme="minorHAnsi" w:cstheme="minorHAnsi"/>
          <w:lang w:eastAsia="fr-FR"/>
        </w:rPr>
        <w:t xml:space="preserve">, l’amorce d’une discussion sera envisagée </w:t>
      </w:r>
      <w:r w:rsidR="00DF5614">
        <w:rPr>
          <w:rFonts w:asciiTheme="minorHAnsi" w:hAnsiTheme="minorHAnsi" w:cstheme="minorHAnsi"/>
          <w:lang w:eastAsia="fr-FR"/>
        </w:rPr>
        <w:t>à la rentrée d’automne 2024</w:t>
      </w:r>
      <w:r w:rsidR="001C0455">
        <w:rPr>
          <w:rFonts w:asciiTheme="minorHAnsi" w:hAnsiTheme="minorHAnsi" w:cstheme="minorHAnsi"/>
          <w:lang w:eastAsia="fr-FR"/>
        </w:rPr>
        <w:t>.</w:t>
      </w:r>
    </w:p>
    <w:p w:rsidR="00B1128D" w:rsidRDefault="00B1128D" w:rsidP="008D41F1">
      <w:pPr>
        <w:jc w:val="both"/>
        <w:rPr>
          <w:rFonts w:asciiTheme="minorHAnsi" w:hAnsiTheme="minorHAnsi" w:cstheme="minorHAnsi"/>
          <w:lang w:eastAsia="fr-FR"/>
        </w:rPr>
      </w:pPr>
    </w:p>
    <w:p w:rsidR="00175F38" w:rsidRDefault="00B1128D" w:rsidP="008D41F1">
      <w:pPr>
        <w:jc w:val="both"/>
        <w:rPr>
          <w:rFonts w:asciiTheme="minorHAnsi" w:hAnsiTheme="minorHAnsi" w:cstheme="minorHAnsi"/>
          <w:lang w:eastAsia="fr-FR"/>
        </w:rPr>
      </w:pPr>
      <w:r>
        <w:rPr>
          <w:rFonts w:asciiTheme="minorHAnsi" w:hAnsiTheme="minorHAnsi" w:cstheme="minorHAnsi"/>
          <w:lang w:eastAsia="fr-FR"/>
        </w:rPr>
        <w:t xml:space="preserve">Fabrice FOURNIER termine en relayant </w:t>
      </w:r>
      <w:r w:rsidR="003A68ED">
        <w:rPr>
          <w:rFonts w:asciiTheme="minorHAnsi" w:hAnsiTheme="minorHAnsi" w:cstheme="minorHAnsi"/>
          <w:lang w:eastAsia="fr-FR"/>
        </w:rPr>
        <w:t>des</w:t>
      </w:r>
      <w:r>
        <w:rPr>
          <w:rFonts w:asciiTheme="minorHAnsi" w:hAnsiTheme="minorHAnsi" w:cstheme="minorHAnsi"/>
          <w:lang w:eastAsia="fr-FR"/>
        </w:rPr>
        <w:t xml:space="preserve"> question</w:t>
      </w:r>
      <w:r w:rsidR="003A68ED">
        <w:rPr>
          <w:rFonts w:asciiTheme="minorHAnsi" w:hAnsiTheme="minorHAnsi" w:cstheme="minorHAnsi"/>
          <w:lang w:eastAsia="fr-FR"/>
        </w:rPr>
        <w:t>s</w:t>
      </w:r>
      <w:r>
        <w:rPr>
          <w:rFonts w:asciiTheme="minorHAnsi" w:hAnsiTheme="minorHAnsi" w:cstheme="minorHAnsi"/>
          <w:lang w:eastAsia="fr-FR"/>
        </w:rPr>
        <w:t xml:space="preserve"> de la CFDT et de l’UNSA sur les RPS</w:t>
      </w:r>
      <w:r w:rsidR="009E4CB8">
        <w:rPr>
          <w:rFonts w:asciiTheme="minorHAnsi" w:hAnsiTheme="minorHAnsi" w:cstheme="minorHAnsi"/>
          <w:lang w:eastAsia="fr-FR"/>
        </w:rPr>
        <w:t xml:space="preserve"> (prévention des risques psychosociaux)</w:t>
      </w:r>
      <w:r>
        <w:rPr>
          <w:rFonts w:asciiTheme="minorHAnsi" w:hAnsiTheme="minorHAnsi" w:cstheme="minorHAnsi"/>
          <w:lang w:eastAsia="fr-FR"/>
        </w:rPr>
        <w:t xml:space="preserve"> : </w:t>
      </w:r>
      <w:r w:rsidR="003A68ED">
        <w:rPr>
          <w:rFonts w:asciiTheme="minorHAnsi" w:hAnsiTheme="minorHAnsi" w:cstheme="minorHAnsi"/>
          <w:lang w:eastAsia="fr-FR"/>
        </w:rPr>
        <w:t>le</w:t>
      </w:r>
      <w:r>
        <w:rPr>
          <w:rFonts w:asciiTheme="minorHAnsi" w:hAnsiTheme="minorHAnsi" w:cstheme="minorHAnsi"/>
          <w:lang w:eastAsia="fr-FR"/>
        </w:rPr>
        <w:t xml:space="preserve"> groupe de travail </w:t>
      </w:r>
      <w:r w:rsidR="00DC3DC5">
        <w:rPr>
          <w:rFonts w:asciiTheme="minorHAnsi" w:hAnsiTheme="minorHAnsi" w:cstheme="minorHAnsi"/>
          <w:lang w:eastAsia="fr-FR"/>
        </w:rPr>
        <w:t xml:space="preserve">sur l’enquête RPS </w:t>
      </w:r>
      <w:proofErr w:type="spellStart"/>
      <w:r w:rsidR="003A68ED">
        <w:rPr>
          <w:rFonts w:asciiTheme="minorHAnsi" w:hAnsiTheme="minorHAnsi" w:cstheme="minorHAnsi"/>
          <w:lang w:eastAsia="fr-FR"/>
        </w:rPr>
        <w:t>sera t</w:t>
      </w:r>
      <w:proofErr w:type="spellEnd"/>
      <w:r w:rsidR="003A68ED">
        <w:rPr>
          <w:rFonts w:asciiTheme="minorHAnsi" w:hAnsiTheme="minorHAnsi" w:cstheme="minorHAnsi"/>
          <w:lang w:eastAsia="fr-FR"/>
        </w:rPr>
        <w:t>-il</w:t>
      </w:r>
      <w:r>
        <w:rPr>
          <w:rFonts w:asciiTheme="minorHAnsi" w:hAnsiTheme="minorHAnsi" w:cstheme="minorHAnsi"/>
          <w:lang w:eastAsia="fr-FR"/>
        </w:rPr>
        <w:t xml:space="preserve"> mis en place </w:t>
      </w:r>
      <w:r w:rsidR="003A68ED">
        <w:rPr>
          <w:rFonts w:asciiTheme="minorHAnsi" w:hAnsiTheme="minorHAnsi" w:cstheme="minorHAnsi"/>
          <w:lang w:eastAsia="fr-FR"/>
        </w:rPr>
        <w:t xml:space="preserve">en 2024 ? </w:t>
      </w:r>
    </w:p>
    <w:p w:rsidR="00175F38" w:rsidRDefault="00175F38" w:rsidP="008D41F1">
      <w:pPr>
        <w:jc w:val="both"/>
        <w:rPr>
          <w:rFonts w:asciiTheme="minorHAnsi" w:hAnsiTheme="minorHAnsi" w:cstheme="minorHAnsi"/>
          <w:lang w:eastAsia="fr-FR"/>
        </w:rPr>
      </w:pPr>
    </w:p>
    <w:p w:rsidR="00175F38" w:rsidRDefault="003A68ED" w:rsidP="008D41F1">
      <w:pPr>
        <w:jc w:val="both"/>
        <w:rPr>
          <w:rFonts w:asciiTheme="minorHAnsi" w:hAnsiTheme="minorHAnsi" w:cstheme="minorHAnsi"/>
          <w:lang w:eastAsia="fr-FR"/>
        </w:rPr>
      </w:pPr>
      <w:r>
        <w:rPr>
          <w:rFonts w:asciiTheme="minorHAnsi" w:hAnsiTheme="minorHAnsi" w:cstheme="minorHAnsi"/>
          <w:lang w:eastAsia="fr-FR"/>
        </w:rPr>
        <w:t>Un diagnostic RPS a été effectué. Depuis, grâce au Fonds National de Prévention, des actions ont été réalisées p</w:t>
      </w:r>
      <w:r w:rsidR="009E4CB8">
        <w:rPr>
          <w:rFonts w:asciiTheme="minorHAnsi" w:hAnsiTheme="minorHAnsi" w:cstheme="minorHAnsi"/>
          <w:lang w:eastAsia="fr-FR"/>
        </w:rPr>
        <w:t>ou</w:t>
      </w:r>
      <w:r>
        <w:rPr>
          <w:rFonts w:asciiTheme="minorHAnsi" w:hAnsiTheme="minorHAnsi" w:cstheme="minorHAnsi"/>
          <w:lang w:eastAsia="fr-FR"/>
        </w:rPr>
        <w:t>r les agents du Service Petite Enfance. Les actions n’ont pas encore été menées dans les autres services.</w:t>
      </w:r>
    </w:p>
    <w:p w:rsidR="00175F38" w:rsidRDefault="00175F38" w:rsidP="008D41F1">
      <w:pPr>
        <w:jc w:val="both"/>
        <w:rPr>
          <w:rFonts w:asciiTheme="minorHAnsi" w:hAnsiTheme="minorHAnsi" w:cstheme="minorHAnsi"/>
          <w:lang w:eastAsia="fr-FR"/>
        </w:rPr>
      </w:pPr>
    </w:p>
    <w:p w:rsidR="00B1128D" w:rsidRDefault="003A68ED" w:rsidP="008D41F1">
      <w:pPr>
        <w:jc w:val="both"/>
        <w:rPr>
          <w:rFonts w:asciiTheme="minorHAnsi" w:hAnsiTheme="minorHAnsi" w:cstheme="minorHAnsi"/>
          <w:lang w:eastAsia="fr-FR"/>
        </w:rPr>
      </w:pPr>
      <w:r>
        <w:rPr>
          <w:rFonts w:asciiTheme="minorHAnsi" w:hAnsiTheme="minorHAnsi" w:cstheme="minorHAnsi"/>
          <w:lang w:eastAsia="fr-FR"/>
        </w:rPr>
        <w:t xml:space="preserve">Est-ce envisageable </w:t>
      </w:r>
      <w:r w:rsidR="00175F38">
        <w:rPr>
          <w:rFonts w:asciiTheme="minorHAnsi" w:hAnsiTheme="minorHAnsi" w:cstheme="minorHAnsi"/>
          <w:lang w:eastAsia="fr-FR"/>
        </w:rPr>
        <w:t>de créer un groupe de travail dans l’attente du recrutement</w:t>
      </w:r>
      <w:r w:rsidR="009E4CB8">
        <w:rPr>
          <w:rFonts w:asciiTheme="minorHAnsi" w:hAnsiTheme="minorHAnsi" w:cstheme="minorHAnsi"/>
          <w:lang w:eastAsia="fr-FR"/>
        </w:rPr>
        <w:t xml:space="preserve"> d’un agent de prévention</w:t>
      </w:r>
      <w:r w:rsidR="00175F38">
        <w:rPr>
          <w:rFonts w:asciiTheme="minorHAnsi" w:hAnsiTheme="minorHAnsi" w:cstheme="minorHAnsi"/>
          <w:lang w:eastAsia="fr-FR"/>
        </w:rPr>
        <w:t>, pour initier leur mise en œuvre ?</w:t>
      </w:r>
    </w:p>
    <w:p w:rsidR="003A68ED" w:rsidRDefault="003A68ED" w:rsidP="008D41F1">
      <w:pPr>
        <w:jc w:val="both"/>
        <w:rPr>
          <w:rFonts w:asciiTheme="minorHAnsi" w:hAnsiTheme="minorHAnsi" w:cstheme="minorHAnsi"/>
          <w:lang w:eastAsia="fr-FR"/>
        </w:rPr>
      </w:pPr>
    </w:p>
    <w:p w:rsidR="00175F38" w:rsidRDefault="003A68ED" w:rsidP="008D41F1">
      <w:pPr>
        <w:jc w:val="both"/>
        <w:rPr>
          <w:rFonts w:asciiTheme="minorHAnsi" w:hAnsiTheme="minorHAnsi" w:cstheme="minorHAnsi"/>
          <w:lang w:eastAsia="fr-FR"/>
        </w:rPr>
      </w:pPr>
      <w:r>
        <w:rPr>
          <w:rFonts w:asciiTheme="minorHAnsi" w:hAnsiTheme="minorHAnsi" w:cstheme="minorHAnsi"/>
          <w:lang w:eastAsia="fr-FR"/>
        </w:rPr>
        <w:t xml:space="preserve">Il répond que le recrutement </w:t>
      </w:r>
      <w:r w:rsidR="00175F38">
        <w:rPr>
          <w:rFonts w:asciiTheme="minorHAnsi" w:hAnsiTheme="minorHAnsi" w:cstheme="minorHAnsi"/>
          <w:lang w:eastAsia="fr-FR"/>
        </w:rPr>
        <w:t>d’</w:t>
      </w:r>
      <w:r>
        <w:rPr>
          <w:rFonts w:asciiTheme="minorHAnsi" w:hAnsiTheme="minorHAnsi" w:cstheme="minorHAnsi"/>
          <w:lang w:eastAsia="fr-FR"/>
        </w:rPr>
        <w:t xml:space="preserve">un agent de </w:t>
      </w:r>
      <w:r w:rsidR="00175F38">
        <w:rPr>
          <w:rFonts w:asciiTheme="minorHAnsi" w:hAnsiTheme="minorHAnsi" w:cstheme="minorHAnsi"/>
          <w:lang w:eastAsia="fr-FR"/>
        </w:rPr>
        <w:t xml:space="preserve">référence </w:t>
      </w:r>
      <w:r>
        <w:rPr>
          <w:rFonts w:asciiTheme="minorHAnsi" w:hAnsiTheme="minorHAnsi" w:cstheme="minorHAnsi"/>
          <w:lang w:eastAsia="fr-FR"/>
        </w:rPr>
        <w:t xml:space="preserve">n’est pas au programme. </w:t>
      </w:r>
    </w:p>
    <w:p w:rsidR="00175F38" w:rsidRDefault="00175F38" w:rsidP="008D41F1">
      <w:pPr>
        <w:jc w:val="both"/>
        <w:rPr>
          <w:rFonts w:asciiTheme="minorHAnsi" w:hAnsiTheme="minorHAnsi" w:cstheme="minorHAnsi"/>
          <w:lang w:eastAsia="fr-FR"/>
        </w:rPr>
      </w:pPr>
    </w:p>
    <w:p w:rsidR="003A68ED" w:rsidRPr="008D41F1" w:rsidRDefault="00175F38" w:rsidP="008D41F1">
      <w:pPr>
        <w:jc w:val="both"/>
        <w:rPr>
          <w:rFonts w:asciiTheme="minorHAnsi" w:hAnsiTheme="minorHAnsi" w:cstheme="minorHAnsi"/>
          <w:lang w:eastAsia="fr-FR"/>
        </w:rPr>
      </w:pPr>
      <w:r>
        <w:rPr>
          <w:rFonts w:asciiTheme="minorHAnsi" w:hAnsiTheme="minorHAnsi" w:cstheme="minorHAnsi"/>
          <w:lang w:eastAsia="fr-FR"/>
        </w:rPr>
        <w:t>Florian SCANDELLA le rejoint, en précisant que l’o</w:t>
      </w:r>
      <w:r w:rsidR="003A68ED">
        <w:rPr>
          <w:rFonts w:asciiTheme="minorHAnsi" w:hAnsiTheme="minorHAnsi" w:cstheme="minorHAnsi"/>
          <w:lang w:eastAsia="fr-FR"/>
        </w:rPr>
        <w:t>n peut envisager un appel à volontaires</w:t>
      </w:r>
      <w:r w:rsidR="0013586D">
        <w:rPr>
          <w:rFonts w:asciiTheme="minorHAnsi" w:hAnsiTheme="minorHAnsi" w:cstheme="minorHAnsi"/>
          <w:lang w:eastAsia="fr-FR"/>
        </w:rPr>
        <w:t xml:space="preserve"> parmi nos effectifs</w:t>
      </w:r>
      <w:r>
        <w:rPr>
          <w:rFonts w:asciiTheme="minorHAnsi" w:hAnsiTheme="minorHAnsi" w:cstheme="minorHAnsi"/>
          <w:lang w:eastAsia="fr-FR"/>
        </w:rPr>
        <w:t xml:space="preserve"> pour </w:t>
      </w:r>
      <w:r w:rsidR="009E4CB8">
        <w:rPr>
          <w:rFonts w:asciiTheme="minorHAnsi" w:hAnsiTheme="minorHAnsi" w:cstheme="minorHAnsi"/>
          <w:lang w:eastAsia="fr-FR"/>
        </w:rPr>
        <w:t>assumer les fonctions d’</w:t>
      </w:r>
      <w:r>
        <w:rPr>
          <w:rFonts w:asciiTheme="minorHAnsi" w:hAnsiTheme="minorHAnsi" w:cstheme="minorHAnsi"/>
          <w:lang w:eastAsia="fr-FR"/>
        </w:rPr>
        <w:t>assistant de prévention.</w:t>
      </w:r>
    </w:p>
    <w:p w:rsidR="008D41F1" w:rsidRPr="008D41F1" w:rsidRDefault="008D41F1" w:rsidP="008D41F1">
      <w:pPr>
        <w:jc w:val="both"/>
        <w:rPr>
          <w:rFonts w:asciiTheme="minorHAnsi" w:hAnsiTheme="minorHAnsi" w:cstheme="minorHAnsi"/>
          <w:lang w:eastAsia="fr-FR"/>
        </w:rPr>
      </w:pPr>
    </w:p>
    <w:p w:rsidR="00E6759D" w:rsidRDefault="00E61116" w:rsidP="008D41F1">
      <w:pPr>
        <w:spacing w:before="100"/>
        <w:jc w:val="both"/>
        <w:rPr>
          <w:rFonts w:asciiTheme="minorHAnsi" w:hAnsiTheme="minorHAnsi" w:cstheme="minorHAnsi"/>
          <w:bCs/>
          <w:color w:val="000000"/>
        </w:rPr>
      </w:pPr>
      <w:r w:rsidRPr="008D41F1">
        <w:rPr>
          <w:rFonts w:asciiTheme="minorHAnsi" w:hAnsiTheme="minorHAnsi" w:cstheme="minorHAnsi"/>
          <w:bCs/>
          <w:color w:val="000000"/>
        </w:rPr>
        <w:t xml:space="preserve">La séance est levée le </w:t>
      </w:r>
      <w:r w:rsidR="001B709D" w:rsidRPr="008D41F1">
        <w:rPr>
          <w:rFonts w:asciiTheme="minorHAnsi" w:hAnsiTheme="minorHAnsi" w:cstheme="minorHAnsi"/>
          <w:bCs/>
          <w:color w:val="000000"/>
        </w:rPr>
        <w:t>1</w:t>
      </w:r>
      <w:r w:rsidR="001B709D" w:rsidRPr="008D41F1">
        <w:rPr>
          <w:rFonts w:asciiTheme="minorHAnsi" w:hAnsiTheme="minorHAnsi" w:cstheme="minorHAnsi"/>
          <w:bCs/>
          <w:color w:val="000000"/>
          <w:vertAlign w:val="superscript"/>
        </w:rPr>
        <w:t>er</w:t>
      </w:r>
      <w:r w:rsidR="001B709D" w:rsidRPr="008D41F1">
        <w:rPr>
          <w:rFonts w:asciiTheme="minorHAnsi" w:hAnsiTheme="minorHAnsi" w:cstheme="minorHAnsi"/>
          <w:bCs/>
          <w:color w:val="000000"/>
        </w:rPr>
        <w:t xml:space="preserve"> mars</w:t>
      </w:r>
      <w:r w:rsidRPr="008D41F1">
        <w:rPr>
          <w:rFonts w:asciiTheme="minorHAnsi" w:hAnsiTheme="minorHAnsi" w:cstheme="minorHAnsi"/>
          <w:bCs/>
          <w:color w:val="000000"/>
        </w:rPr>
        <w:t xml:space="preserve"> à </w:t>
      </w:r>
      <w:r w:rsidR="00C0033B" w:rsidRPr="008D41F1">
        <w:rPr>
          <w:rFonts w:asciiTheme="minorHAnsi" w:hAnsiTheme="minorHAnsi" w:cstheme="minorHAnsi"/>
          <w:bCs/>
          <w:color w:val="000000"/>
        </w:rPr>
        <w:t>11</w:t>
      </w:r>
      <w:r w:rsidRPr="008D41F1">
        <w:rPr>
          <w:rFonts w:asciiTheme="minorHAnsi" w:hAnsiTheme="minorHAnsi" w:cstheme="minorHAnsi"/>
          <w:bCs/>
          <w:color w:val="000000"/>
        </w:rPr>
        <w:t>h</w:t>
      </w:r>
      <w:r w:rsidR="00175F38">
        <w:rPr>
          <w:rFonts w:asciiTheme="minorHAnsi" w:hAnsiTheme="minorHAnsi" w:cstheme="minorHAnsi"/>
          <w:bCs/>
          <w:color w:val="000000"/>
        </w:rPr>
        <w:t>1</w:t>
      </w:r>
      <w:r w:rsidRPr="008D41F1">
        <w:rPr>
          <w:rFonts w:asciiTheme="minorHAnsi" w:hAnsiTheme="minorHAnsi" w:cstheme="minorHAnsi"/>
          <w:bCs/>
          <w:color w:val="000000"/>
        </w:rPr>
        <w:t>0.</w:t>
      </w:r>
    </w:p>
    <w:p w:rsidR="006E08C9" w:rsidRDefault="006E08C9" w:rsidP="008D41F1">
      <w:pPr>
        <w:spacing w:before="100"/>
        <w:jc w:val="both"/>
        <w:rPr>
          <w:rFonts w:asciiTheme="minorHAnsi" w:hAnsiTheme="minorHAnsi" w:cstheme="minorHAnsi"/>
          <w:bCs/>
          <w:color w:val="000000"/>
        </w:rPr>
      </w:pPr>
    </w:p>
    <w:p w:rsidR="006E08C9" w:rsidRPr="008D41F1" w:rsidRDefault="006E08C9" w:rsidP="008D41F1">
      <w:pPr>
        <w:spacing w:before="100"/>
        <w:jc w:val="both"/>
        <w:rPr>
          <w:rFonts w:asciiTheme="minorHAnsi" w:hAnsiTheme="minorHAnsi" w:cstheme="minorHAnsi"/>
          <w:bCs/>
          <w:color w:val="000000"/>
        </w:rPr>
      </w:pPr>
    </w:p>
    <w:p w:rsidR="006E08C9" w:rsidRDefault="006E08C9" w:rsidP="006E08C9">
      <w:pPr>
        <w:suppressAutoHyphens w:val="0"/>
        <w:autoSpaceDE w:val="0"/>
        <w:spacing w:after="120"/>
        <w:jc w:val="both"/>
      </w:pPr>
      <w:r>
        <w:rPr>
          <w:rFonts w:ascii="Calibri" w:hAnsi="Calibri" w:cs="Calibri"/>
          <w:b/>
          <w:u w:val="single"/>
        </w:rPr>
        <w:t xml:space="preserve">Le Président </w:t>
      </w:r>
      <w:r>
        <w:rPr>
          <w:rFonts w:ascii="Calibri" w:hAnsi="Calibri" w:cs="Calibri"/>
        </w:rPr>
        <w:tab/>
      </w:r>
      <w:r>
        <w:rPr>
          <w:rFonts w:ascii="Calibri" w:hAnsi="Calibri" w:cs="Calibri"/>
        </w:rPr>
        <w:tab/>
      </w:r>
      <w:r>
        <w:rPr>
          <w:rFonts w:ascii="Calibri" w:hAnsi="Calibri" w:cs="Calibri"/>
        </w:rPr>
        <w:tab/>
      </w:r>
      <w:r>
        <w:rPr>
          <w:rFonts w:ascii="Calibri" w:hAnsi="Calibri" w:cs="Calibri"/>
          <w:b/>
          <w:u w:val="single"/>
        </w:rPr>
        <w:t>Le secrétaire</w:t>
      </w:r>
      <w:r>
        <w:rPr>
          <w:rFonts w:ascii="Calibri" w:hAnsi="Calibri" w:cs="Calibri"/>
        </w:rPr>
        <w:tab/>
      </w:r>
      <w:r>
        <w:rPr>
          <w:rFonts w:ascii="Calibri" w:hAnsi="Calibri" w:cs="Calibri"/>
        </w:rPr>
        <w:tab/>
      </w:r>
      <w:r>
        <w:rPr>
          <w:rFonts w:ascii="Calibri" w:hAnsi="Calibri" w:cs="Calibri"/>
        </w:rPr>
        <w:tab/>
      </w:r>
      <w:r>
        <w:rPr>
          <w:rFonts w:ascii="Calibri" w:hAnsi="Calibri" w:cs="Calibri"/>
          <w:b/>
        </w:rPr>
        <w:t xml:space="preserve">     </w:t>
      </w:r>
      <w:r>
        <w:rPr>
          <w:rFonts w:ascii="Calibri" w:hAnsi="Calibri" w:cs="Calibri"/>
          <w:b/>
          <w:u w:val="single"/>
        </w:rPr>
        <w:t>Le secrétaire adjoint</w:t>
      </w:r>
    </w:p>
    <w:p w:rsidR="00E6759D" w:rsidRPr="006E08C9" w:rsidRDefault="006E08C9" w:rsidP="006E08C9">
      <w:pPr>
        <w:suppressAutoHyphens w:val="0"/>
        <w:autoSpaceDE w:val="0"/>
        <w:spacing w:after="120"/>
        <w:jc w:val="both"/>
        <w:rPr>
          <w:rFonts w:ascii="Calibri" w:hAnsi="Calibri" w:cs="Calibri"/>
        </w:rPr>
      </w:pPr>
      <w:r>
        <w:rPr>
          <w:rFonts w:ascii="Calibri" w:hAnsi="Calibri" w:cs="Calibri"/>
        </w:rPr>
        <w:t xml:space="preserve">Fabrice </w:t>
      </w:r>
      <w:proofErr w:type="gramStart"/>
      <w:r>
        <w:rPr>
          <w:rFonts w:ascii="Calibri" w:hAnsi="Calibri" w:cs="Calibri"/>
        </w:rPr>
        <w:t xml:space="preserve">FOURNIER  </w:t>
      </w:r>
      <w:r>
        <w:rPr>
          <w:rFonts w:ascii="Calibri" w:hAnsi="Calibri" w:cs="Calibri"/>
        </w:rPr>
        <w:tab/>
      </w:r>
      <w:proofErr w:type="gramEnd"/>
      <w:r>
        <w:rPr>
          <w:rFonts w:ascii="Calibri" w:hAnsi="Calibri" w:cs="Calibri"/>
        </w:rPr>
        <w:tab/>
      </w:r>
      <w:r>
        <w:rPr>
          <w:rFonts w:ascii="Calibri" w:hAnsi="Calibri" w:cs="Calibri"/>
        </w:rPr>
        <w:t>Laurence TRAPIER</w:t>
      </w:r>
      <w:r>
        <w:rPr>
          <w:rFonts w:ascii="Calibri" w:hAnsi="Calibri" w:cs="Calibri"/>
        </w:rPr>
        <w:tab/>
      </w:r>
      <w:r>
        <w:rPr>
          <w:rFonts w:ascii="Calibri" w:hAnsi="Calibri" w:cs="Calibri"/>
        </w:rPr>
        <w:t xml:space="preserve">                   Olivier AUGRAS</w:t>
      </w:r>
    </w:p>
    <w:p w:rsidR="000A0205" w:rsidRDefault="000A0205" w:rsidP="00F52C0C">
      <w:pPr>
        <w:spacing w:before="100"/>
        <w:jc w:val="both"/>
        <w:rPr>
          <w:rFonts w:ascii="Calibri Light" w:hAnsi="Calibri Light" w:cs="Calibri Light"/>
          <w:bCs/>
          <w:color w:val="000000"/>
        </w:rPr>
      </w:pPr>
    </w:p>
    <w:p w:rsidR="000A0205" w:rsidRDefault="000A0205" w:rsidP="00F52C0C">
      <w:pPr>
        <w:spacing w:before="100"/>
        <w:jc w:val="both"/>
        <w:rPr>
          <w:rFonts w:ascii="Calibri Light" w:hAnsi="Calibri Light" w:cs="Calibri Light"/>
          <w:bCs/>
          <w:color w:val="000000"/>
        </w:rPr>
      </w:pPr>
    </w:p>
    <w:sectPr w:rsidR="000A0205">
      <w:headerReference w:type="even" r:id="rId9"/>
      <w:headerReference w:type="default" r:id="rId10"/>
      <w:footerReference w:type="even" r:id="rId11"/>
      <w:footerReference w:type="default" r:id="rId12"/>
      <w:headerReference w:type="first" r:id="rId13"/>
      <w:footerReference w:type="first" r:id="rId14"/>
      <w:pgSz w:w="11906" w:h="16838"/>
      <w:pgMar w:top="993" w:right="1133" w:bottom="1560" w:left="1134" w:header="284" w:footer="4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B8A" w:rsidRDefault="00E30B8A">
      <w:r>
        <w:separator/>
      </w:r>
    </w:p>
  </w:endnote>
  <w:endnote w:type="continuationSeparator" w:id="0">
    <w:p w:rsidR="00E30B8A" w:rsidRDefault="00E3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88" w:rsidRDefault="00B32D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334" w:rsidRDefault="00AC2334">
    <w:pPr>
      <w:pStyle w:val="Pieddepage"/>
      <w:tabs>
        <w:tab w:val="clear" w:pos="4536"/>
        <w:tab w:val="clear" w:pos="9072"/>
        <w:tab w:val="left" w:pos="5436"/>
      </w:tabs>
    </w:pPr>
    <w:r>
      <w:rPr>
        <w:noProof/>
        <w:lang w:eastAsia="fr-FR"/>
      </w:rPr>
      <w:drawing>
        <wp:inline distT="0" distB="0" distL="0" distR="0">
          <wp:extent cx="6120765" cy="456093"/>
          <wp:effectExtent l="0" t="0" r="0" b="1107"/>
          <wp:docPr id="3" name="Imag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0765" cy="456093"/>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334" w:rsidRDefault="00AC2334">
    <w:pPr>
      <w:pStyle w:val="Pieddepage"/>
    </w:pPr>
    <w:r>
      <w:rPr>
        <w:noProof/>
        <w:lang w:eastAsia="fr-FR"/>
      </w:rPr>
      <w:drawing>
        <wp:inline distT="0" distB="0" distL="0" distR="0">
          <wp:extent cx="6477143" cy="482675"/>
          <wp:effectExtent l="0" t="0" r="0" b="0"/>
          <wp:docPr id="4" name="Imag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77143" cy="482675"/>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B8A" w:rsidRDefault="00E30B8A">
      <w:r>
        <w:rPr>
          <w:color w:val="000000"/>
        </w:rPr>
        <w:separator/>
      </w:r>
    </w:p>
  </w:footnote>
  <w:footnote w:type="continuationSeparator" w:id="0">
    <w:p w:rsidR="00E30B8A" w:rsidRDefault="00E3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88" w:rsidRDefault="00B32D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334" w:rsidRDefault="006E08C9">
    <w:pPr>
      <w:pStyle w:val="En-tte"/>
    </w:pPr>
    <w:sdt>
      <w:sdtPr>
        <w:id w:val="818769773"/>
        <w:docPartObj>
          <w:docPartGallery w:val="Page Numbers (Margins)"/>
          <w:docPartUnique/>
        </w:docPartObj>
      </w:sdtPr>
      <w:sdtEndPr/>
      <w:sdtContent>
        <w:r w:rsidR="00AC2334">
          <w:rPr>
            <w:noProof/>
          </w:rPr>
          <mc:AlternateContent>
            <mc:Choice Requires="wps">
              <w:drawing>
                <wp:anchor distT="0" distB="0" distL="114300" distR="114300" simplePos="0" relativeHeight="251662336" behindDoc="0" locked="0" layoutInCell="0" allowOverlap="1">
                  <wp:simplePos x="0" y="0"/>
                  <wp:positionH relativeFrom="rightMargin">
                    <wp:align>right</wp:align>
                  </wp:positionH>
                  <wp:positionV relativeFrom="margin">
                    <wp:align>center</wp:align>
                  </wp:positionV>
                  <wp:extent cx="727710" cy="329565"/>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334" w:rsidRDefault="00AC2334">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
              <w:pict>
                <v:rect id="Rectangle 6" o:spid="_x0000_s1026"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zl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5g&#10;pEgHJfoISSNqIzmahPT0xlXg9WgebAjQmXtNvzik9LIFL35jre5bThiQyoJ/cnEgGA6OonX/TjNA&#10;J1uvY6b2je0CIOQA7WNBnk4F4XuPKCxO8+k0g7JR2HqVl+PJON5AquNhY51/w3WHwqTGFqhHcLK7&#10;dz6QIdXRJZLXUrCVkDIadrNeSot2BLSxit8B3Z27SRWclQ7HBsRhBTjCHWEvsI21/l5meZHe5uVo&#10;NZlNR8WqGI/KaTobpVl5W07SoizuVj8CwayoWsEYV/dC8aPusuLv6nrogEExUXmor3E5zscx9gv2&#10;7jzINH5/CrITHtpQiq7Gs5MTqUJdXysGYZPKEyGHeXJJP2YZcnD8x6xEFYTCDwLy+/UeUIIa1po9&#10;gR6shnpBaeHtgEmr7TeMeujDGruvW2I5RvKtAk2VWVGExo1GMZ7mYNjznfX5DlEUoGrsMRqmSz80&#10;+9ZYsWnhpizmSOkb0GEjokaeWR3UC70Wgzm8C6GZz+3o9fx6LX4C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MTd/OWAAgAA&#10;BQUAAA4AAAAAAAAAAAAAAAAALgIAAGRycy9lMm9Eb2MueG1sUEsBAi0AFAAGAAgAAAAhAHGmhoPc&#10;AAAABAEAAA8AAAAAAAAAAAAAAAAA2gQAAGRycy9kb3ducmV2LnhtbFBLBQYAAAAABAAEAPMAAADj&#10;BQAAAAA=&#10;" o:allowincell="f" stroked="f">
                  <v:textbox>
                    <w:txbxContent>
                      <w:p w:rsidR="00AC2334" w:rsidRDefault="00AC2334">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p>
  <w:p w:rsidR="00AC2334" w:rsidRDefault="00AC2334">
    <w:pPr>
      <w:tabs>
        <w:tab w:val="left" w:pos="5245"/>
      </w:tabs>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D88" w:rsidRDefault="00B32D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6C2"/>
    <w:multiLevelType w:val="multilevel"/>
    <w:tmpl w:val="F528B056"/>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3532FD2"/>
    <w:multiLevelType w:val="multilevel"/>
    <w:tmpl w:val="9BD4A1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1360B0"/>
    <w:multiLevelType w:val="multilevel"/>
    <w:tmpl w:val="F528B056"/>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EAA0797"/>
    <w:multiLevelType w:val="multilevel"/>
    <w:tmpl w:val="F528B056"/>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AB10FC7"/>
    <w:multiLevelType w:val="multilevel"/>
    <w:tmpl w:val="F528B056"/>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1C34DDF"/>
    <w:multiLevelType w:val="multilevel"/>
    <w:tmpl w:val="F528B056"/>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2A03A2D"/>
    <w:multiLevelType w:val="hybridMultilevel"/>
    <w:tmpl w:val="397EF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92571E"/>
    <w:multiLevelType w:val="hybridMultilevel"/>
    <w:tmpl w:val="F1E45E12"/>
    <w:lvl w:ilvl="0" w:tplc="448E4808">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29440E"/>
    <w:multiLevelType w:val="hybridMultilevel"/>
    <w:tmpl w:val="8892D3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723A80"/>
    <w:multiLevelType w:val="hybridMultilevel"/>
    <w:tmpl w:val="98CA0396"/>
    <w:lvl w:ilvl="0" w:tplc="BAD616C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E6270B"/>
    <w:multiLevelType w:val="multilevel"/>
    <w:tmpl w:val="F528B056"/>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B416DC2"/>
    <w:multiLevelType w:val="hybridMultilevel"/>
    <w:tmpl w:val="9E34A200"/>
    <w:lvl w:ilvl="0" w:tplc="1F9E6F62">
      <w:start w:val="2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991243"/>
    <w:multiLevelType w:val="multilevel"/>
    <w:tmpl w:val="847C28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CEC3B0B"/>
    <w:multiLevelType w:val="multilevel"/>
    <w:tmpl w:val="F528B056"/>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EB41D0E"/>
    <w:multiLevelType w:val="multilevel"/>
    <w:tmpl w:val="F528B056"/>
    <w:lvl w:ilvl="0">
      <w:start w:val="1"/>
      <w:numFmt w:val="decimal"/>
      <w:lvlText w:val="%1."/>
      <w:lvlJc w:val="left"/>
      <w:pPr>
        <w:ind w:left="1410" w:hanging="69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1"/>
  </w:num>
  <w:num w:numId="3">
    <w:abstractNumId w:val="11"/>
  </w:num>
  <w:num w:numId="4">
    <w:abstractNumId w:val="7"/>
  </w:num>
  <w:num w:numId="5">
    <w:abstractNumId w:val="8"/>
  </w:num>
  <w:num w:numId="6">
    <w:abstractNumId w:val="0"/>
  </w:num>
  <w:num w:numId="7">
    <w:abstractNumId w:val="0"/>
  </w:num>
  <w:num w:numId="8">
    <w:abstractNumId w:val="4"/>
  </w:num>
  <w:num w:numId="9">
    <w:abstractNumId w:val="13"/>
  </w:num>
  <w:num w:numId="10">
    <w:abstractNumId w:val="6"/>
  </w:num>
  <w:num w:numId="11">
    <w:abstractNumId w:val="10"/>
  </w:num>
  <w:num w:numId="12">
    <w:abstractNumId w:val="3"/>
  </w:num>
  <w:num w:numId="13">
    <w:abstractNumId w:val="2"/>
  </w:num>
  <w:num w:numId="14">
    <w:abstractNumId w:val="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21"/>
    <w:rsid w:val="0000089D"/>
    <w:rsid w:val="00016D9E"/>
    <w:rsid w:val="000407E5"/>
    <w:rsid w:val="000664FE"/>
    <w:rsid w:val="00072712"/>
    <w:rsid w:val="000859BA"/>
    <w:rsid w:val="00097B97"/>
    <w:rsid w:val="000A0205"/>
    <w:rsid w:val="000B0432"/>
    <w:rsid w:val="0010705D"/>
    <w:rsid w:val="0012089A"/>
    <w:rsid w:val="00134C63"/>
    <w:rsid w:val="0013586D"/>
    <w:rsid w:val="00174AB0"/>
    <w:rsid w:val="00175F38"/>
    <w:rsid w:val="0018541A"/>
    <w:rsid w:val="00192E2E"/>
    <w:rsid w:val="001A1D01"/>
    <w:rsid w:val="001B19A9"/>
    <w:rsid w:val="001B709D"/>
    <w:rsid w:val="001C029C"/>
    <w:rsid w:val="001C0455"/>
    <w:rsid w:val="001C4900"/>
    <w:rsid w:val="001C6E8F"/>
    <w:rsid w:val="001C7DD0"/>
    <w:rsid w:val="001E5A6D"/>
    <w:rsid w:val="002029FE"/>
    <w:rsid w:val="00222A64"/>
    <w:rsid w:val="00226B87"/>
    <w:rsid w:val="002311AC"/>
    <w:rsid w:val="00244A4C"/>
    <w:rsid w:val="00246531"/>
    <w:rsid w:val="002701E7"/>
    <w:rsid w:val="002A4942"/>
    <w:rsid w:val="002D653E"/>
    <w:rsid w:val="002E2A27"/>
    <w:rsid w:val="002E30B7"/>
    <w:rsid w:val="002F046F"/>
    <w:rsid w:val="003130E9"/>
    <w:rsid w:val="003218E5"/>
    <w:rsid w:val="003707B4"/>
    <w:rsid w:val="00375688"/>
    <w:rsid w:val="00390885"/>
    <w:rsid w:val="00394C52"/>
    <w:rsid w:val="003A1F02"/>
    <w:rsid w:val="003A55FA"/>
    <w:rsid w:val="003A68ED"/>
    <w:rsid w:val="003D0EE7"/>
    <w:rsid w:val="003D2133"/>
    <w:rsid w:val="003F0DDB"/>
    <w:rsid w:val="003F7F09"/>
    <w:rsid w:val="004045B4"/>
    <w:rsid w:val="00405ADF"/>
    <w:rsid w:val="004502B2"/>
    <w:rsid w:val="004736E8"/>
    <w:rsid w:val="004A67F8"/>
    <w:rsid w:val="004B073B"/>
    <w:rsid w:val="004B31D6"/>
    <w:rsid w:val="004C7003"/>
    <w:rsid w:val="004E36FC"/>
    <w:rsid w:val="005119DB"/>
    <w:rsid w:val="00523FCD"/>
    <w:rsid w:val="00524D15"/>
    <w:rsid w:val="00552989"/>
    <w:rsid w:val="0057479F"/>
    <w:rsid w:val="00596C20"/>
    <w:rsid w:val="005A4576"/>
    <w:rsid w:val="005B4871"/>
    <w:rsid w:val="00616E6F"/>
    <w:rsid w:val="00637D42"/>
    <w:rsid w:val="00650CA9"/>
    <w:rsid w:val="006517FD"/>
    <w:rsid w:val="00653502"/>
    <w:rsid w:val="0065397C"/>
    <w:rsid w:val="006608C8"/>
    <w:rsid w:val="00666892"/>
    <w:rsid w:val="006843C3"/>
    <w:rsid w:val="006B091D"/>
    <w:rsid w:val="006B18F2"/>
    <w:rsid w:val="006B2DAC"/>
    <w:rsid w:val="006B7102"/>
    <w:rsid w:val="006D164F"/>
    <w:rsid w:val="006D4367"/>
    <w:rsid w:val="006E0829"/>
    <w:rsid w:val="006E08C9"/>
    <w:rsid w:val="00711227"/>
    <w:rsid w:val="00720248"/>
    <w:rsid w:val="007243CC"/>
    <w:rsid w:val="0073260E"/>
    <w:rsid w:val="00737312"/>
    <w:rsid w:val="00745871"/>
    <w:rsid w:val="007566C0"/>
    <w:rsid w:val="007570DE"/>
    <w:rsid w:val="007D0136"/>
    <w:rsid w:val="00803026"/>
    <w:rsid w:val="00814879"/>
    <w:rsid w:val="00834E90"/>
    <w:rsid w:val="008559C4"/>
    <w:rsid w:val="00870162"/>
    <w:rsid w:val="008823FB"/>
    <w:rsid w:val="008A22FB"/>
    <w:rsid w:val="008A39F0"/>
    <w:rsid w:val="008D41F1"/>
    <w:rsid w:val="008D6543"/>
    <w:rsid w:val="008E5CA0"/>
    <w:rsid w:val="00906F27"/>
    <w:rsid w:val="0094364E"/>
    <w:rsid w:val="009651D2"/>
    <w:rsid w:val="0096724C"/>
    <w:rsid w:val="00973E33"/>
    <w:rsid w:val="009B4DB2"/>
    <w:rsid w:val="009C73A0"/>
    <w:rsid w:val="009E4CB8"/>
    <w:rsid w:val="009F32F1"/>
    <w:rsid w:val="00A05E67"/>
    <w:rsid w:val="00A20C95"/>
    <w:rsid w:val="00A445C2"/>
    <w:rsid w:val="00A54B25"/>
    <w:rsid w:val="00A73C95"/>
    <w:rsid w:val="00A759BE"/>
    <w:rsid w:val="00A937FA"/>
    <w:rsid w:val="00AA1F1D"/>
    <w:rsid w:val="00AC179E"/>
    <w:rsid w:val="00AC2334"/>
    <w:rsid w:val="00AF4720"/>
    <w:rsid w:val="00B05005"/>
    <w:rsid w:val="00B1128D"/>
    <w:rsid w:val="00B16D1C"/>
    <w:rsid w:val="00B24CFD"/>
    <w:rsid w:val="00B32D88"/>
    <w:rsid w:val="00B3303C"/>
    <w:rsid w:val="00B37EB2"/>
    <w:rsid w:val="00B52C52"/>
    <w:rsid w:val="00B57031"/>
    <w:rsid w:val="00B72B1D"/>
    <w:rsid w:val="00B9716A"/>
    <w:rsid w:val="00B976FC"/>
    <w:rsid w:val="00BB6953"/>
    <w:rsid w:val="00BC4762"/>
    <w:rsid w:val="00BC6D9F"/>
    <w:rsid w:val="00BE4102"/>
    <w:rsid w:val="00BF28E8"/>
    <w:rsid w:val="00C0033B"/>
    <w:rsid w:val="00C07A2C"/>
    <w:rsid w:val="00C22B5D"/>
    <w:rsid w:val="00C2513A"/>
    <w:rsid w:val="00C27594"/>
    <w:rsid w:val="00C47388"/>
    <w:rsid w:val="00C531E2"/>
    <w:rsid w:val="00C75026"/>
    <w:rsid w:val="00C751BB"/>
    <w:rsid w:val="00C76BBC"/>
    <w:rsid w:val="00C8356A"/>
    <w:rsid w:val="00C859AD"/>
    <w:rsid w:val="00C91BE5"/>
    <w:rsid w:val="00CB0E51"/>
    <w:rsid w:val="00CB3E5F"/>
    <w:rsid w:val="00CB4461"/>
    <w:rsid w:val="00CD3302"/>
    <w:rsid w:val="00CE22BB"/>
    <w:rsid w:val="00D10B1E"/>
    <w:rsid w:val="00D155CE"/>
    <w:rsid w:val="00D44021"/>
    <w:rsid w:val="00D769FF"/>
    <w:rsid w:val="00D83915"/>
    <w:rsid w:val="00DC3DC5"/>
    <w:rsid w:val="00DF2D9C"/>
    <w:rsid w:val="00DF39CC"/>
    <w:rsid w:val="00DF5614"/>
    <w:rsid w:val="00E05428"/>
    <w:rsid w:val="00E13C14"/>
    <w:rsid w:val="00E30B8A"/>
    <w:rsid w:val="00E311F4"/>
    <w:rsid w:val="00E4288E"/>
    <w:rsid w:val="00E55693"/>
    <w:rsid w:val="00E56C3F"/>
    <w:rsid w:val="00E60F37"/>
    <w:rsid w:val="00E61116"/>
    <w:rsid w:val="00E62F0B"/>
    <w:rsid w:val="00E6759D"/>
    <w:rsid w:val="00E83346"/>
    <w:rsid w:val="00ED181F"/>
    <w:rsid w:val="00ED7A12"/>
    <w:rsid w:val="00EE5E81"/>
    <w:rsid w:val="00EE68AA"/>
    <w:rsid w:val="00EF5448"/>
    <w:rsid w:val="00F00A82"/>
    <w:rsid w:val="00F15155"/>
    <w:rsid w:val="00F40A4E"/>
    <w:rsid w:val="00F50683"/>
    <w:rsid w:val="00F52C0C"/>
    <w:rsid w:val="00F67D33"/>
    <w:rsid w:val="00F75F0D"/>
    <w:rsid w:val="00F77BD2"/>
    <w:rsid w:val="00FA6022"/>
    <w:rsid w:val="00FC0934"/>
    <w:rsid w:val="00FE45A1"/>
    <w:rsid w:val="00FF7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61A81F"/>
  <w15:docId w15:val="{5AAE1647-CDE9-487E-878F-F3D9C5CC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rPr>
      <w:rFonts w:ascii="Times New Roman" w:eastAsia="Times New Roman" w:hAnsi="Times New Roman"/>
      <w:sz w:val="22"/>
      <w:szCs w:val="22"/>
      <w:lang w:eastAsia="ar-SA"/>
    </w:rPr>
  </w:style>
  <w:style w:type="paragraph" w:styleId="Titre1">
    <w:name w:val="heading 1"/>
    <w:basedOn w:val="Normal"/>
    <w:next w:val="Normal"/>
    <w:pPr>
      <w:keepNext/>
      <w:keepLines/>
      <w:spacing w:before="240"/>
      <w:outlineLvl w:val="0"/>
    </w:pPr>
    <w:rPr>
      <w:rFonts w:ascii="Calibri Light" w:hAnsi="Calibri Light"/>
      <w:color w:val="2F5496"/>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customStyle="1" w:styleId="En-tteCar">
    <w:name w:val="En-tête Car"/>
    <w:basedOn w:val="Policepardfaut"/>
  </w:style>
  <w:style w:type="paragraph" w:styleId="Pieddepage">
    <w:name w:val="footer"/>
    <w:basedOn w:val="Normal"/>
    <w:pPr>
      <w:tabs>
        <w:tab w:val="center" w:pos="4536"/>
        <w:tab w:val="right" w:pos="9072"/>
      </w:tabs>
    </w:pPr>
  </w:style>
  <w:style w:type="character" w:customStyle="1" w:styleId="PieddepageCar">
    <w:name w:val="Pied de page Car"/>
    <w:basedOn w:val="Policepardfaut"/>
  </w:style>
  <w:style w:type="paragraph" w:styleId="Textedebulles">
    <w:name w:val="Balloon Text"/>
    <w:basedOn w:val="Normal"/>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styleId="Sansinterligne">
    <w:name w:val="No Spacing"/>
    <w:pPr>
      <w:suppressAutoHyphens/>
    </w:pPr>
    <w:rPr>
      <w:sz w:val="22"/>
      <w:szCs w:val="22"/>
      <w:lang w:eastAsia="en-US"/>
    </w:rPr>
  </w:style>
  <w:style w:type="character" w:styleId="Lienhypertexte">
    <w:name w:val="Hyperlink"/>
    <w:basedOn w:val="Policepardfaut"/>
    <w:rPr>
      <w:color w:val="0000FF"/>
      <w:u w:val="single"/>
    </w:rPr>
  </w:style>
  <w:style w:type="paragraph" w:styleId="NormalWeb">
    <w:name w:val="Normal (Web)"/>
    <w:basedOn w:val="Normal"/>
    <w:pPr>
      <w:spacing w:before="100" w:after="119"/>
    </w:pPr>
    <w:rPr>
      <w:sz w:val="24"/>
      <w:szCs w:val="24"/>
    </w:rPr>
  </w:style>
  <w:style w:type="paragraph" w:styleId="Paragraphedeliste">
    <w:name w:val="List Paragraph"/>
    <w:basedOn w:val="Normal"/>
    <w:pPr>
      <w:ind w:left="720"/>
    </w:pPr>
    <w:rPr>
      <w:sz w:val="24"/>
      <w:szCs w:val="24"/>
      <w:lang w:eastAsia="fr-FR"/>
    </w:rPr>
  </w:style>
  <w:style w:type="paragraph" w:styleId="Corpsdetexte">
    <w:name w:val="Body Text"/>
    <w:basedOn w:val="Normal"/>
    <w:pPr>
      <w:widowControl w:val="0"/>
      <w:suppressAutoHyphens w:val="0"/>
      <w:autoSpaceDE w:val="0"/>
      <w:textAlignment w:val="auto"/>
    </w:pPr>
    <w:rPr>
      <w:sz w:val="20"/>
      <w:szCs w:val="20"/>
      <w:lang w:eastAsia="en-US"/>
    </w:rPr>
  </w:style>
  <w:style w:type="character" w:customStyle="1" w:styleId="CorpsdetexteCar">
    <w:name w:val="Corps de texte Car"/>
    <w:basedOn w:val="Policepardfaut"/>
    <w:rPr>
      <w:rFonts w:ascii="Times New Roman" w:eastAsia="Times New Roman" w:hAnsi="Times New Roman"/>
      <w:lang w:eastAsia="en-US"/>
    </w:rPr>
  </w:style>
  <w:style w:type="character" w:customStyle="1" w:styleId="Mentionnonrsolue1">
    <w:name w:val="Mention non résolue1"/>
    <w:basedOn w:val="Policepardfaut"/>
    <w:rPr>
      <w:color w:val="605E5C"/>
      <w:shd w:val="clear" w:color="auto" w:fill="E1DFDD"/>
    </w:rPr>
  </w:style>
  <w:style w:type="character" w:customStyle="1" w:styleId="Accentuationintense1">
    <w:name w:val="Accentuation intense1"/>
    <w:basedOn w:val="Policepardfaut"/>
    <w:rPr>
      <w:i/>
      <w:iCs/>
      <w:color w:val="4472C4"/>
    </w:rPr>
  </w:style>
  <w:style w:type="paragraph" w:customStyle="1" w:styleId="WW-Standard">
    <w:name w:val="WW-Standard"/>
    <w:pPr>
      <w:suppressAutoHyphens/>
      <w:jc w:val="both"/>
      <w:textAlignment w:val="auto"/>
    </w:pPr>
    <w:rPr>
      <w:rFonts w:ascii="Times New Roman" w:eastAsia="Times New Roman" w:hAnsi="Times New Roman"/>
      <w:kern w:val="3"/>
      <w:sz w:val="24"/>
      <w:lang w:eastAsia="zh-CN"/>
    </w:rPr>
  </w:style>
  <w:style w:type="character" w:customStyle="1" w:styleId="Titre1Car">
    <w:name w:val="Titre 1 Car"/>
    <w:basedOn w:val="Policepardfaut"/>
    <w:rPr>
      <w:rFonts w:ascii="Calibri Light" w:eastAsia="Times New Roman" w:hAnsi="Calibri Light" w:cs="Times New Roman"/>
      <w:color w:val="2F5496"/>
      <w:sz w:val="32"/>
      <w:szCs w:val="32"/>
      <w:lang w:eastAsia="ar-SA"/>
    </w:rPr>
  </w:style>
  <w:style w:type="paragraph" w:customStyle="1" w:styleId="Default">
    <w:name w:val="Default"/>
    <w:pPr>
      <w:autoSpaceDE w:val="0"/>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8692">
      <w:bodyDiv w:val="1"/>
      <w:marLeft w:val="0"/>
      <w:marRight w:val="0"/>
      <w:marTop w:val="0"/>
      <w:marBottom w:val="0"/>
      <w:divBdr>
        <w:top w:val="none" w:sz="0" w:space="0" w:color="auto"/>
        <w:left w:val="none" w:sz="0" w:space="0" w:color="auto"/>
        <w:bottom w:val="none" w:sz="0" w:space="0" w:color="auto"/>
        <w:right w:val="none" w:sz="0" w:space="0" w:color="auto"/>
      </w:divBdr>
    </w:div>
    <w:div w:id="1298993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E225E-328B-4AD1-A4A6-DF37C93F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11</Pages>
  <Words>4863</Words>
  <Characters>26749</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BROCHE</dc:creator>
  <cp:lastModifiedBy>Adeline Di Luca</cp:lastModifiedBy>
  <cp:revision>104</cp:revision>
  <cp:lastPrinted>2024-02-15T08:51:00Z</cp:lastPrinted>
  <dcterms:created xsi:type="dcterms:W3CDTF">2024-02-05T17:18:00Z</dcterms:created>
  <dcterms:modified xsi:type="dcterms:W3CDTF">2024-11-26T11:25:00Z</dcterms:modified>
</cp:coreProperties>
</file>